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В Димитровграде впервые открыли Центр женского здоровья</w:t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Открытие современного учреждения здравоохранения повысит доступность и качество медицинской помощи жительницам города</w:t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 xml:space="preserve"> </w:t>
      </w:r>
    </w:p>
    <w:p>
      <w:pPr>
        <w:pStyle w:val="Normal1"/>
        <w:shd w:val="clear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Димитровграде открыл двери первый и единственный в городе Центр женского здоровья. В обновленных интерьерах поликлиники организована открытая регистратура с приветливым персоналом, яркая и понятная навигация, зона комфортного ожидания, просторные, светлые кабинеты с новым медицинским оборудованием и мебелью. Приятное событие стало возможным благодаря плодотворному сотрудничеству Госкорпорации «Росатом» и ФМБА России в рамках проекта «Совершенствование качества и доступности медицинской помощи в городах присутствия предприятий Госкорпорации „Росатом“».</w:t>
      </w:r>
    </w:p>
    <w:p>
      <w:pPr>
        <w:pStyle w:val="Normal1"/>
        <w:shd w:val="clear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shd w:val="clear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церемонии открытия Центра приняли участие директор Научно-исследовательского института атомных реакторов (АО «ГНЦ НИИАР», входит в научный дивизион Госкорпорации «Росатом») Александр Тузов, генеральный директор ФНКЦРиО ФМБА России Юрий Удалов, руководители профильных служб предприятия и поликлиники. В течение года межведомственная рабочая группа ежедневно вела работу над масштабным проектом: от разработки концепции и проведения ремонта до закупки техники.</w:t>
      </w:r>
    </w:p>
    <w:p>
      <w:pPr>
        <w:pStyle w:val="Normal1"/>
        <w:shd w:val="clear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b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«Охрана женского здоровья — важное направление нашей работы. В создании современного Центра женского здоровья участвовали Федеральное медико-биологического агентство и наш надежный многолетний партнер Госкорпорация „Росатом“ и его представитель в Димитровграде — АО „ГНЦ НИИАР“. Одновременно проводился ремонт первого этажа поликлиники для взрослых № 3. Мы искренне признательны нашим друзьям за большую помощь! В итоге получился добротный медицинский центр, который, надеемся, придется по душе прекрасной половине жителей Димитровграда и медицинским сотрудникам»,</w:t>
      </w:r>
      <w:r>
        <w:rPr>
          <w:color w:val="222222"/>
          <w:sz w:val="24"/>
          <w:szCs w:val="24"/>
        </w:rPr>
        <w:t xml:space="preserve"> — подчеркнул генеральный директор ФГБУ ФНКЦРиО ФМБА России</w:t>
      </w:r>
      <w:r>
        <w:rPr>
          <w:b/>
          <w:color w:val="222222"/>
          <w:sz w:val="24"/>
          <w:szCs w:val="24"/>
        </w:rPr>
        <w:t xml:space="preserve"> Юрий Удалов. 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Все врачи акушеры-гинекологи в Центре будут работать в индивидуальных кабинетах с компьютерной техникой, подключенной к единой медицинской информационной системе ФМБА. Для пациентов созданы две зоны комфортного ожидания с удобными банкетками, диванами и телевизорами и две гигиенические комнаты с электросушилками. Впервые — прежде в женских консультациях Димитровграда такого не было — появилась комната лечебной физкультуры.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b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«В этом году вместе с коллегами из ФМБА России нам удалось реализовать сразу два больших проекта: модернизацию здравпункта на территории предприятия и создание Центра женского здоровья в Димитровграде. Наша задача — повысить качество медицинских услуг для жителей города. И мы планомерно продолжаем работать в этом направлении, год за годом реализуя важные социальные инициативы в учреждениях здравоохранения. Благодарю всю команду института и ФНКЦРиО ФМБА России за плодотворную работу. Подобные проекты должны обязательно продолжаться», —</w:t>
      </w:r>
      <w:r>
        <w:rPr>
          <w:b/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отметил директор ГНЦ НИИАР</w:t>
      </w:r>
      <w:r>
        <w:rPr>
          <w:b/>
          <w:color w:val="222222"/>
          <w:sz w:val="24"/>
          <w:szCs w:val="24"/>
        </w:rPr>
        <w:t xml:space="preserve"> Александр Тузов.   </w:t>
      </w:r>
    </w:p>
    <w:p>
      <w:pPr>
        <w:pStyle w:val="Normal1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Пациенты, приходя в Центр женского здоровья, смогут сдавать необходимые анализы, пройти ультразвуковое исследование (оно организовано в две смены). Для беременных женщин имеется кабинет функциональной диагностики. Для этой категории пациентов организован и прием узких специалистов. Будут работать два кабинета медицинских психологов. Пациентов ждут и новые манипуляционные кабинеты для проведения малых гинекологических операций, доврачебный кабинет, куда могут обратиться женщины, которым необходимы оперативная консультация, получение справок, например на санаторно-курортное лечение, и другое.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Центр оснастили медицинским оборудованием и мебелью, в частности сканером экспертного класса для ультразвуковых исследований, комфортными креслами для кардиотокографии, современными гинекологическими креслами, столами, стульями, шкафами, лампами, весами, ростомерами и другим.  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Среди основных задач Центра женского здоровья — сопровождение беременных от первых недель до родов, профилактика и лечение заболеваний женской репродуктивной системы, их выявление на ранних стадиях, в том числе и рака.  </w:t>
      </w:r>
    </w:p>
    <w:p>
      <w:pPr>
        <w:pStyle w:val="Normal1"/>
        <w:jc w:val="both"/>
        <w:rPr>
          <w:b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«В перспективе мы будем расширять возможности инструментальной и лабораторной диагностики, в том числе для раннего выявления онкологических заболеваний. Сейчас работаем над внедрением методов эстетической гинекологии — относительно новой отрасли медицины, которая объединяет знания и умения гинекологов, дерматологов, косметологов, пластических хирургов для профилактики и коррекции возрастных изменений определенных областей тела, а также решения проблем интимной сферы»,</w:t>
      </w:r>
      <w:r>
        <w:rPr>
          <w:color w:val="222222"/>
          <w:sz w:val="24"/>
          <w:szCs w:val="24"/>
        </w:rPr>
        <w:t xml:space="preserve"> — рассказала начальник Центра женского здоровья КБ № 172, филиала № 2 ФГБУ ФНКЦРиО ФМБА России </w:t>
      </w:r>
      <w:r>
        <w:rPr>
          <w:b/>
          <w:color w:val="222222"/>
          <w:sz w:val="24"/>
          <w:szCs w:val="24"/>
        </w:rPr>
        <w:t>Аида Вагабатова.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Планируется, что ежегодно в этом подразделении клинической больницы будут получать медицинскую помощь не менее 35 тысяч пациентов. </w:t>
      </w:r>
    </w:p>
    <w:p>
      <w:pPr>
        <w:pStyle w:val="Normal1"/>
        <w:jc w:val="both"/>
        <w:rPr>
          <w:b/>
          <w:i/>
          <w:i/>
          <w:color w:val="222222"/>
          <w:sz w:val="24"/>
          <w:szCs w:val="24"/>
        </w:rPr>
      </w:pPr>
      <w:r>
        <w:rPr>
          <w:b/>
          <w:i/>
          <w:color w:val="222222"/>
          <w:sz w:val="24"/>
          <w:szCs w:val="24"/>
        </w:rPr>
      </w:r>
    </w:p>
    <w:p>
      <w:pPr>
        <w:pStyle w:val="Normal1"/>
        <w:jc w:val="both"/>
        <w:rPr>
          <w:b/>
          <w:i/>
          <w:i/>
          <w:color w:val="222222"/>
          <w:sz w:val="24"/>
          <w:szCs w:val="24"/>
        </w:rPr>
      </w:pPr>
      <w:r>
        <w:rPr>
          <w:b/>
          <w:i/>
          <w:color w:val="222222"/>
          <w:sz w:val="24"/>
          <w:szCs w:val="24"/>
        </w:rPr>
        <w:t>Справка:</w:t>
      </w:r>
    </w:p>
    <w:p>
      <w:pPr>
        <w:pStyle w:val="Normal1"/>
        <w:jc w:val="both"/>
        <w:rPr>
          <w:b/>
          <w:i/>
          <w:i/>
          <w:color w:val="222222"/>
          <w:sz w:val="24"/>
          <w:szCs w:val="24"/>
        </w:rPr>
      </w:pPr>
      <w:r>
        <w:rPr>
          <w:b/>
          <w:i/>
          <w:color w:val="222222"/>
          <w:sz w:val="24"/>
          <w:szCs w:val="24"/>
        </w:rPr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b/>
          <w:i/>
          <w:color w:val="222222"/>
          <w:sz w:val="24"/>
          <w:szCs w:val="24"/>
        </w:rPr>
        <w:t>АО «ГНЦ НИИАР» (Государственный научный центр — Научно-исследовательский институт атомных реакторов, входит в научный дивизион Госкорпорации «Росатом»)</w:t>
      </w:r>
      <w:r>
        <w:rPr>
          <w:i/>
          <w:color w:val="222222"/>
          <w:sz w:val="24"/>
          <w:szCs w:val="24"/>
        </w:rPr>
        <w:t xml:space="preserve"> — крупнейший в России и в мире научно-исследовательский центр, предоставляющий наукоемкие высокотехнологичные услуги по проведению широкого спектра экспериментальных реакторных и послереакторных исследований, располагающий уникальной экспериментальной базой для решения проблем реакторного материаловедения, замкнутого топливного цикла ядерных реакторов; является одним из ведущих производителей радиоизотопов, поставщиком широкой номенклатуры радиоизотопной продукции медицинского, промышленного и специального назначения.</w:t>
      </w:r>
    </w:p>
    <w:p>
      <w:pPr>
        <w:pStyle w:val="Normal1"/>
        <w:jc w:val="both"/>
        <w:rPr>
          <w:b/>
          <w:i/>
          <w:i/>
          <w:color w:val="333333"/>
          <w:sz w:val="24"/>
          <w:szCs w:val="24"/>
          <w:highlight w:val="white"/>
        </w:rPr>
      </w:pPr>
      <w:r>
        <w:rPr>
          <w:b/>
          <w:i/>
          <w:color w:val="333333"/>
          <w:sz w:val="24"/>
          <w:szCs w:val="24"/>
          <w:highlight w:val="white"/>
        </w:rPr>
      </w:r>
    </w:p>
    <w:p>
      <w:pPr>
        <w:pStyle w:val="Normal1"/>
        <w:jc w:val="both"/>
        <w:rPr>
          <w:i/>
          <w:i/>
          <w:color w:val="333333"/>
          <w:sz w:val="24"/>
          <w:szCs w:val="24"/>
          <w:highlight w:val="white"/>
        </w:rPr>
      </w:pPr>
      <w:r>
        <w:rPr>
          <w:b/>
          <w:i/>
          <w:color w:val="333333"/>
          <w:sz w:val="24"/>
          <w:szCs w:val="24"/>
          <w:highlight w:val="white"/>
        </w:rPr>
        <w:t>ФГБУ ФНКЦРиО ФМБА России</w:t>
      </w:r>
      <w:r>
        <w:rPr>
          <w:i/>
          <w:color w:val="333333"/>
          <w:sz w:val="24"/>
          <w:szCs w:val="24"/>
          <w:highlight w:val="white"/>
        </w:rPr>
        <w:t xml:space="preserve"> — один из крупнейших в Европе центров ядерной медицины в г. Димитровград, на площадке которого представлены все имеющиеся на сегодня методы диагностики и лечения онкологических заболеваний, включая собственное производство широкого спектра радиофармпрепаратов, «горячие» койки для радионуклидной терапии, комплекс дистанционной и контактной лучевой терапии, в том числе линейные ускорители электронов, протонную терапию. В Центре представлены малоинвазивная, эндоваскулярная хирургия, действует отделение химиотерапии. Полный спектр диагностических возможностей, начиная с центра амбулаторной онкологической помощи, охватывающего ранние этапы диагностики онкологических заболеваний и включающего высокоточную диагностику на новейших аппаратах ПЭТ-КТ, ОФЭКТ-КТ, МРТ, отделение медицинской физики, обеспечивающее планирование курсов лучевой терапии для каждого конкретного пациента, специализированная медицинская реабилитация пациентов онкологического профиля — все это делает ФНКЦРиО ведущим лечебным учреждением в стране по борьбе с онкологическими заболеваниями.</w:t>
        <w:br/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 xml:space="preserve">Решение о начале реализации проекта </w:t>
      </w:r>
      <w:r>
        <w:rPr>
          <w:b/>
          <w:i/>
          <w:color w:val="222222"/>
          <w:sz w:val="24"/>
          <w:szCs w:val="24"/>
        </w:rPr>
        <w:t>«Совершенствование качества и доступности медицинской помощи в городах присутствия предприятий Госкорпорации „Росатом“»</w:t>
      </w:r>
      <w:r>
        <w:rPr>
          <w:i/>
          <w:color w:val="222222"/>
          <w:sz w:val="24"/>
          <w:szCs w:val="24"/>
        </w:rPr>
        <w:t xml:space="preserve"> было принято в 2021 году на расширенном заседании коллегии ФМБА России с участием Госкорпорации «Росатом», где участники отметили необходимость улучшения медицинских процессов в учреждениях здравоохранения — создания современной модели поликлиники, основанной на принципах доступности, технологичности и открытости.</w:t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 xml:space="preserve"> </w:t>
      </w:r>
    </w:p>
    <w:p>
      <w:pPr>
        <w:pStyle w:val="Normal1"/>
        <w:jc w:val="both"/>
        <w:rPr>
          <w:i/>
          <w:i/>
          <w:color w:val="222222"/>
          <w:sz w:val="24"/>
          <w:szCs w:val="24"/>
        </w:rPr>
      </w:pPr>
      <w:r>
        <w:rPr>
          <w:i/>
          <w:color w:val="222222"/>
          <w:sz w:val="24"/>
          <w:szCs w:val="24"/>
        </w:rPr>
        <w:t>Правительство Российской Федерации и профильные ведомства работают над плановым обновлением мощностей отечественного здравоохранения, обеспечением полного суверенитета нашей страны в этой области. Как партнер государства в деле увеличения продолжительности и повышения качества жизни населения страны Росатом наращивает выпуск широкой линейки медицинского оборудования, создает полностью импортонезависимую систему оказания медицинской помощи гражданам России при диагностике и лечении социально значимых заболеваний.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861</Words>
  <Characters>6544</Characters>
  <CharactersWithSpaces>7423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