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116EA" w:rsidRDefault="004116EA">
      <w:pPr>
        <w:widowControl w:val="0"/>
        <w:pBdr>
          <w:top w:val="nil"/>
          <w:left w:val="nil"/>
          <w:bottom w:val="nil"/>
          <w:right w:val="nil"/>
          <w:between w:val="nil"/>
        </w:pBdr>
        <w:spacing w:after="0" w:line="276" w:lineRule="auto"/>
      </w:pPr>
      <w:bookmarkStart w:id="0" w:name="_GoBack"/>
      <w:bookmarkEnd w:id="0"/>
    </w:p>
    <w:p w14:paraId="00000002" w14:textId="77777777" w:rsidR="004116EA" w:rsidRDefault="00C64343">
      <w:pPr>
        <w:shd w:val="clear" w:color="auto" w:fill="FFFFFF"/>
        <w:spacing w:after="0" w:line="240" w:lineRule="auto"/>
        <w:ind w:right="11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Environmental monitoring program for the water area</w:t>
      </w:r>
    </w:p>
    <w:p w14:paraId="00000003" w14:textId="77777777" w:rsidR="004116EA" w:rsidRDefault="00C64343">
      <w:pPr>
        <w:shd w:val="clear" w:color="auto" w:fill="FFFFFF"/>
        <w:spacing w:after="0" w:line="240" w:lineRule="auto"/>
        <w:ind w:right="11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Northern Sea Route</w:t>
      </w:r>
    </w:p>
    <w:p w14:paraId="00000004" w14:textId="77777777" w:rsidR="004116EA" w:rsidRDefault="004116EA">
      <w:pPr>
        <w:shd w:val="clear" w:color="auto" w:fill="FFFFFF"/>
        <w:spacing w:after="0" w:line="240" w:lineRule="auto"/>
        <w:ind w:right="113"/>
        <w:jc w:val="center"/>
        <w:rPr>
          <w:rFonts w:ascii="Times New Roman" w:eastAsia="Times New Roman" w:hAnsi="Times New Roman" w:cs="Times New Roman"/>
          <w:b/>
          <w:sz w:val="28"/>
          <w:szCs w:val="28"/>
        </w:rPr>
      </w:pPr>
    </w:p>
    <w:p w14:paraId="00000005" w14:textId="77777777" w:rsidR="004116EA" w:rsidRDefault="00C64343">
      <w:pPr>
        <w:shd w:val="clear" w:color="auto" w:fill="FFFFFF"/>
        <w:spacing w:after="0" w:line="240" w:lineRule="auto"/>
        <w:ind w:right="11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Comprehensive development of the Arctic zone of the Russian Federation is a national strategic priority. To increase the Northern Sea Route (hereinafter the NSR) traffic is of paramount importance for fulfilling the cargo shipping tasks. The development of</w:t>
      </w:r>
      <w:r>
        <w:rPr>
          <w:rFonts w:ascii="Times New Roman" w:eastAsia="Times New Roman" w:hAnsi="Times New Roman" w:cs="Times New Roman"/>
          <w:sz w:val="24"/>
          <w:szCs w:val="24"/>
        </w:rPr>
        <w:t xml:space="preserve"> this logistics corridor </w:t>
      </w:r>
      <w:proofErr w:type="gramStart"/>
      <w:r>
        <w:rPr>
          <w:rFonts w:ascii="Times New Roman" w:eastAsia="Times New Roman" w:hAnsi="Times New Roman" w:cs="Times New Roman"/>
          <w:sz w:val="24"/>
          <w:szCs w:val="24"/>
        </w:rPr>
        <w:t>is ensured</w:t>
      </w:r>
      <w:proofErr w:type="gramEnd"/>
      <w:r>
        <w:rPr>
          <w:rFonts w:ascii="Times New Roman" w:eastAsia="Times New Roman" w:hAnsi="Times New Roman" w:cs="Times New Roman"/>
          <w:sz w:val="24"/>
          <w:szCs w:val="24"/>
        </w:rPr>
        <w:t xml:space="preserve"> due to the organization of regular cargo shipping, construction of new nuclear icebreakers and modernization of the relevant infrastructure. </w:t>
      </w:r>
      <w:proofErr w:type="spellStart"/>
      <w:r>
        <w:rPr>
          <w:rFonts w:ascii="Times New Roman" w:eastAsia="Times New Roman" w:hAnsi="Times New Roman" w:cs="Times New Roman"/>
          <w:sz w:val="24"/>
          <w:szCs w:val="24"/>
        </w:rPr>
        <w:t>Rosatom</w:t>
      </w:r>
      <w:proofErr w:type="spellEnd"/>
      <w:r>
        <w:rPr>
          <w:rFonts w:ascii="Times New Roman" w:eastAsia="Times New Roman" w:hAnsi="Times New Roman" w:cs="Times New Roman"/>
          <w:sz w:val="24"/>
          <w:szCs w:val="24"/>
        </w:rPr>
        <w:t xml:space="preserve"> companies are actively involved in this work.</w:t>
      </w:r>
    </w:p>
    <w:p w14:paraId="00000006" w14:textId="77777777" w:rsidR="004116EA" w:rsidRDefault="00C64343">
      <w:pPr>
        <w:shd w:val="clear" w:color="auto" w:fill="FFFFFF"/>
        <w:spacing w:after="0" w:line="240" w:lineRule="auto"/>
        <w:ind w:right="11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2018, </w:t>
      </w:r>
      <w:proofErr w:type="spellStart"/>
      <w:r>
        <w:rPr>
          <w:rFonts w:ascii="Times New Roman" w:eastAsia="Times New Roman" w:hAnsi="Times New Roman" w:cs="Times New Roman"/>
          <w:sz w:val="24"/>
          <w:szCs w:val="24"/>
        </w:rPr>
        <w:t>Rosatom</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was appo</w:t>
      </w:r>
      <w:r>
        <w:rPr>
          <w:rFonts w:ascii="Times New Roman" w:eastAsia="Times New Roman" w:hAnsi="Times New Roman" w:cs="Times New Roman"/>
          <w:sz w:val="24"/>
          <w:szCs w:val="24"/>
        </w:rPr>
        <w:t>inted</w:t>
      </w:r>
      <w:proofErr w:type="gramEnd"/>
      <w:r>
        <w:rPr>
          <w:rFonts w:ascii="Times New Roman" w:eastAsia="Times New Roman" w:hAnsi="Times New Roman" w:cs="Times New Roman"/>
          <w:sz w:val="24"/>
          <w:szCs w:val="24"/>
        </w:rPr>
        <w:t xml:space="preserve"> the NSR infrastructure operator.</w:t>
      </w:r>
    </w:p>
    <w:p w14:paraId="00000007" w14:textId="77777777" w:rsidR="004116EA" w:rsidRDefault="00C64343">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comprehensive development of the Arctic and transformation of the NSR into a year-round transport and logistics route require safe and sustainable Arctic navigation, while the creation of a modern and efficient po</w:t>
      </w:r>
      <w:r>
        <w:rPr>
          <w:rFonts w:ascii="Times New Roman" w:eastAsia="Times New Roman" w:hAnsi="Times New Roman" w:cs="Times New Roman"/>
          <w:sz w:val="24"/>
          <w:szCs w:val="24"/>
        </w:rPr>
        <w:t>rt infrastructure require constant monitoring of the condition of the NSR-adjacent water and terrestrial Arctic ecosystems.</w:t>
      </w:r>
    </w:p>
    <w:p w14:paraId="00000008" w14:textId="77777777" w:rsidR="004116EA" w:rsidRDefault="00C64343">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To ensure the Arctic environment security is of key importance for the development of the region and is possible with a system appro</w:t>
      </w:r>
      <w:r>
        <w:rPr>
          <w:rFonts w:ascii="Times New Roman" w:eastAsia="Times New Roman" w:hAnsi="Times New Roman" w:cs="Times New Roman"/>
          <w:sz w:val="24"/>
          <w:szCs w:val="24"/>
        </w:rPr>
        <w:t>ach, including both regulatory support and management, navigation and technological solutions, as well as operational interaction between authorities, natural resource users and the expert community.</w:t>
      </w:r>
    </w:p>
    <w:p w14:paraId="00000009" w14:textId="77777777" w:rsidR="004116EA" w:rsidRDefault="00C64343">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One of the most effective tools for obtaining the necess</w:t>
      </w:r>
      <w:r>
        <w:rPr>
          <w:rFonts w:ascii="Times New Roman" w:eastAsia="Times New Roman" w:hAnsi="Times New Roman" w:cs="Times New Roman"/>
          <w:sz w:val="24"/>
          <w:szCs w:val="24"/>
        </w:rPr>
        <w:t>ary information about the environment in the Arctic region, its biodiversity and changes is continuous environmental monitoring with the greatest possible territorial coverage and use of modern technologies. The measures taken to identify, prevent and elim</w:t>
      </w:r>
      <w:r>
        <w:rPr>
          <w:rFonts w:ascii="Times New Roman" w:eastAsia="Times New Roman" w:hAnsi="Times New Roman" w:cs="Times New Roman"/>
          <w:sz w:val="24"/>
          <w:szCs w:val="24"/>
        </w:rPr>
        <w:t>inate security threats, localize and mitigate their manifestation consequences, including remote environmental research methods, developed in accordance with generally accepted international standards facilitate timely forecasts and analysis of the state o</w:t>
      </w:r>
      <w:r>
        <w:rPr>
          <w:rFonts w:ascii="Times New Roman" w:eastAsia="Times New Roman" w:hAnsi="Times New Roman" w:cs="Times New Roman"/>
          <w:sz w:val="24"/>
          <w:szCs w:val="24"/>
        </w:rPr>
        <w:t>f the northern seas.</w:t>
      </w:r>
    </w:p>
    <w:p w14:paraId="0000000A" w14:textId="77777777" w:rsidR="004116EA" w:rsidRDefault="00C64343">
      <w:pPr>
        <w:shd w:val="clear" w:color="auto" w:fill="FFFFFF"/>
        <w:spacing w:after="0" w:line="240" w:lineRule="auto"/>
        <w:ind w:right="11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ensure the regional environmental security considering global environmental changes and the NSR increasing navigation intensity, underway is the development of an extensive program for comprehensive and systematic environmental rese</w:t>
      </w:r>
      <w:r>
        <w:rPr>
          <w:rFonts w:ascii="Times New Roman" w:eastAsia="Times New Roman" w:hAnsi="Times New Roman" w:cs="Times New Roman"/>
          <w:sz w:val="24"/>
          <w:szCs w:val="24"/>
        </w:rPr>
        <w:t>arch.</w:t>
      </w:r>
    </w:p>
    <w:p w14:paraId="0000000B" w14:textId="77777777" w:rsidR="004116EA" w:rsidRDefault="00C64343">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An important step on this path is the joint project of the </w:t>
      </w:r>
      <w:proofErr w:type="spellStart"/>
      <w:r>
        <w:rPr>
          <w:rFonts w:ascii="Times New Roman" w:eastAsia="Times New Roman" w:hAnsi="Times New Roman" w:cs="Times New Roman"/>
          <w:sz w:val="24"/>
          <w:szCs w:val="24"/>
        </w:rPr>
        <w:t>Lomonosov</w:t>
      </w:r>
      <w:proofErr w:type="spellEnd"/>
      <w:r>
        <w:rPr>
          <w:rFonts w:ascii="Times New Roman" w:eastAsia="Times New Roman" w:hAnsi="Times New Roman" w:cs="Times New Roman"/>
          <w:sz w:val="24"/>
          <w:szCs w:val="24"/>
        </w:rPr>
        <w:t xml:space="preserve"> Moscow State University Marine Research Center (hereinafter LMSU MRC) and </w:t>
      </w:r>
      <w:proofErr w:type="spellStart"/>
      <w:r>
        <w:rPr>
          <w:rFonts w:ascii="Times New Roman" w:eastAsia="Times New Roman" w:hAnsi="Times New Roman" w:cs="Times New Roman"/>
          <w:sz w:val="24"/>
          <w:szCs w:val="24"/>
        </w:rPr>
        <w:t>Rosatom</w:t>
      </w:r>
      <w:proofErr w:type="spellEnd"/>
      <w:r>
        <w:rPr>
          <w:rFonts w:ascii="Times New Roman" w:eastAsia="Times New Roman" w:hAnsi="Times New Roman" w:cs="Times New Roman"/>
          <w:sz w:val="24"/>
          <w:szCs w:val="24"/>
        </w:rPr>
        <w:t>, launched in 2021.</w:t>
      </w:r>
    </w:p>
    <w:p w14:paraId="0000000C" w14:textId="77777777" w:rsidR="004116EA" w:rsidRDefault="00C64343">
      <w:pPr>
        <w:shd w:val="clear" w:color="auto" w:fill="FFFFFF"/>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Project goals:</w:t>
      </w:r>
    </w:p>
    <w:p w14:paraId="0000000D" w14:textId="77777777" w:rsidR="004116EA" w:rsidRDefault="00C64343">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NSR sustainable navigation;</w:t>
      </w:r>
    </w:p>
    <w:p w14:paraId="0000000E" w14:textId="77777777" w:rsidR="004116EA" w:rsidRDefault="00C64343">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comprehensive assessment of the current state of the NSR environment;</w:t>
      </w:r>
    </w:p>
    <w:p w14:paraId="0000000F" w14:textId="77777777" w:rsidR="004116EA" w:rsidRDefault="00C64343">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studies of the impact of the Arctic shipping and infrastructure development on the Arctic biodiversity;</w:t>
      </w:r>
    </w:p>
    <w:p w14:paraId="00000010" w14:textId="77777777" w:rsidR="004116EA" w:rsidRDefault="00C64343">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development of a Comprehensive Program for the NSR Environment and Biodiversity Mo</w:t>
      </w:r>
      <w:r>
        <w:rPr>
          <w:rFonts w:ascii="Times New Roman" w:eastAsia="Times New Roman" w:hAnsi="Times New Roman" w:cs="Times New Roman"/>
          <w:color w:val="000000"/>
          <w:sz w:val="24"/>
          <w:szCs w:val="24"/>
        </w:rPr>
        <w:t>nitoring in accordance with best international practices.</w:t>
      </w:r>
    </w:p>
    <w:p w14:paraId="00000011" w14:textId="77777777" w:rsidR="004116EA" w:rsidRDefault="00C64343">
      <w:pPr>
        <w:shd w:val="clear" w:color="auto" w:fill="FFFFFF"/>
        <w:spacing w:after="0" w:line="240" w:lineRule="auto"/>
        <w:ind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focus is on domestic and transit Arctic shipping, as well as the NSR port infrastructure at the stage of its construction and operation.</w:t>
      </w:r>
    </w:p>
    <w:p w14:paraId="00000012" w14:textId="77777777" w:rsidR="004116EA" w:rsidRDefault="00C64343">
      <w:pPr>
        <w:spacing w:before="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Fieldwork </w:t>
      </w:r>
    </w:p>
    <w:p w14:paraId="00000013" w14:textId="77777777" w:rsidR="004116EA" w:rsidRDefault="00C64343">
      <w:pPr>
        <w:shd w:val="clear" w:color="auto" w:fill="FFFFFF"/>
        <w:spacing w:line="240" w:lineRule="auto"/>
        <w:ind w:right="11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Specialists carried out the fieldwork onboard the research vessels Aleksey </w:t>
      </w:r>
      <w:proofErr w:type="spellStart"/>
      <w:r>
        <w:rPr>
          <w:rFonts w:ascii="Times New Roman" w:eastAsia="Times New Roman" w:hAnsi="Times New Roman" w:cs="Times New Roman"/>
          <w:sz w:val="24"/>
          <w:szCs w:val="24"/>
        </w:rPr>
        <w:t>Maryshev</w:t>
      </w:r>
      <w:proofErr w:type="spellEnd"/>
      <w:r>
        <w:rPr>
          <w:rFonts w:ascii="Times New Roman" w:eastAsia="Times New Roman" w:hAnsi="Times New Roman" w:cs="Times New Roman"/>
          <w:sz w:val="24"/>
          <w:szCs w:val="24"/>
        </w:rPr>
        <w:t xml:space="preserve">, Ivan </w:t>
      </w:r>
      <w:proofErr w:type="spellStart"/>
      <w:r>
        <w:rPr>
          <w:rFonts w:ascii="Times New Roman" w:eastAsia="Times New Roman" w:hAnsi="Times New Roman" w:cs="Times New Roman"/>
          <w:sz w:val="24"/>
          <w:szCs w:val="24"/>
        </w:rPr>
        <w:t>Kireev</w:t>
      </w:r>
      <w:proofErr w:type="spellEnd"/>
      <w:r>
        <w:rPr>
          <w:rFonts w:ascii="Times New Roman" w:eastAsia="Times New Roman" w:hAnsi="Times New Roman" w:cs="Times New Roman"/>
          <w:sz w:val="24"/>
          <w:szCs w:val="24"/>
        </w:rPr>
        <w:t xml:space="preserve">, Professor </w:t>
      </w:r>
      <w:proofErr w:type="spellStart"/>
      <w:r>
        <w:rPr>
          <w:rFonts w:ascii="Times New Roman" w:eastAsia="Times New Roman" w:hAnsi="Times New Roman" w:cs="Times New Roman"/>
          <w:sz w:val="24"/>
          <w:szCs w:val="24"/>
        </w:rPr>
        <w:t>Logachev</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Kartesh</w:t>
      </w:r>
      <w:proofErr w:type="spellEnd"/>
      <w:r>
        <w:rPr>
          <w:rFonts w:ascii="Times New Roman" w:eastAsia="Times New Roman" w:hAnsi="Times New Roman" w:cs="Times New Roman"/>
          <w:sz w:val="24"/>
          <w:szCs w:val="24"/>
        </w:rPr>
        <w:t xml:space="preserve">, as well as the nuclear lighter carrier </w:t>
      </w:r>
      <w:proofErr w:type="spellStart"/>
      <w:r>
        <w:rPr>
          <w:rFonts w:ascii="Times New Roman" w:eastAsia="Times New Roman" w:hAnsi="Times New Roman" w:cs="Times New Roman"/>
          <w:sz w:val="24"/>
          <w:szCs w:val="24"/>
        </w:rPr>
        <w:t>Sevmorput</w:t>
      </w:r>
      <w:proofErr w:type="spellEnd"/>
      <w:r>
        <w:rPr>
          <w:rFonts w:ascii="Times New Roman" w:eastAsia="Times New Roman" w:hAnsi="Times New Roman" w:cs="Times New Roman"/>
          <w:sz w:val="24"/>
          <w:szCs w:val="24"/>
        </w:rPr>
        <w:t xml:space="preserve"> in the NSR water area in the summer-autumn season of 2021 and 2022. In 2023, the</w:t>
      </w:r>
      <w:r>
        <w:rPr>
          <w:rFonts w:ascii="Times New Roman" w:eastAsia="Times New Roman" w:hAnsi="Times New Roman" w:cs="Times New Roman"/>
          <w:sz w:val="24"/>
          <w:szCs w:val="24"/>
        </w:rPr>
        <w:t xml:space="preserve"> fieldwork </w:t>
      </w:r>
      <w:proofErr w:type="gramStart"/>
      <w:r>
        <w:rPr>
          <w:rFonts w:ascii="Times New Roman" w:eastAsia="Times New Roman" w:hAnsi="Times New Roman" w:cs="Times New Roman"/>
          <w:sz w:val="24"/>
          <w:szCs w:val="24"/>
        </w:rPr>
        <w:t>was undertaken</w:t>
      </w:r>
      <w:proofErr w:type="gramEnd"/>
      <w:r>
        <w:rPr>
          <w:rFonts w:ascii="Times New Roman" w:eastAsia="Times New Roman" w:hAnsi="Times New Roman" w:cs="Times New Roman"/>
          <w:sz w:val="24"/>
          <w:szCs w:val="24"/>
        </w:rPr>
        <w:t xml:space="preserve"> in the port waters of </w:t>
      </w:r>
      <w:proofErr w:type="spellStart"/>
      <w:r>
        <w:rPr>
          <w:rFonts w:ascii="Times New Roman" w:eastAsia="Times New Roman" w:hAnsi="Times New Roman" w:cs="Times New Roman"/>
          <w:sz w:val="24"/>
          <w:szCs w:val="24"/>
        </w:rPr>
        <w:t>Amderma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Sabetta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Utrenny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Dikson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Dudinka</w:t>
      </w:r>
      <w:proofErr w:type="spellEnd"/>
      <w:r>
        <w:rPr>
          <w:rFonts w:ascii="Times New Roman" w:eastAsia="Times New Roman" w:hAnsi="Times New Roman" w:cs="Times New Roman"/>
          <w:sz w:val="24"/>
          <w:szCs w:val="24"/>
        </w:rPr>
        <w:t xml:space="preserve">, Khatanga, </w:t>
      </w:r>
      <w:proofErr w:type="spellStart"/>
      <w:r>
        <w:rPr>
          <w:rFonts w:ascii="Times New Roman" w:eastAsia="Times New Roman" w:hAnsi="Times New Roman" w:cs="Times New Roman"/>
          <w:sz w:val="24"/>
          <w:szCs w:val="24"/>
        </w:rPr>
        <w:t>Tiksi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Pevek</w:t>
      </w:r>
      <w:proofErr w:type="spellEnd"/>
      <w:r>
        <w:rPr>
          <w:rFonts w:ascii="Times New Roman" w:eastAsia="Times New Roman" w:hAnsi="Times New Roman" w:cs="Times New Roman"/>
          <w:sz w:val="24"/>
          <w:szCs w:val="24"/>
        </w:rPr>
        <w:t>.</w:t>
      </w:r>
    </w:p>
    <w:p w14:paraId="00000014" w14:textId="77777777" w:rsidR="004116EA" w:rsidRDefault="00C64343">
      <w:pPr>
        <w:shd w:val="clear" w:color="auto" w:fill="FFFFFF"/>
        <w:spacing w:after="0" w:line="240" w:lineRule="auto"/>
        <w:ind w:right="11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network of comprehensive environmental monitoring stations </w:t>
      </w:r>
      <w:proofErr w:type="gramStart"/>
      <w:r>
        <w:rPr>
          <w:rFonts w:ascii="Times New Roman" w:eastAsia="Times New Roman" w:hAnsi="Times New Roman" w:cs="Times New Roman"/>
          <w:sz w:val="24"/>
          <w:szCs w:val="24"/>
        </w:rPr>
        <w:t>has been developed</w:t>
      </w:r>
      <w:proofErr w:type="gramEnd"/>
      <w:r>
        <w:rPr>
          <w:rFonts w:ascii="Times New Roman" w:eastAsia="Times New Roman" w:hAnsi="Times New Roman" w:cs="Times New Roman"/>
          <w:sz w:val="24"/>
          <w:szCs w:val="24"/>
        </w:rPr>
        <w:t xml:space="preserve"> based on the analysis of open literature and accumulated research data from past years. The stations </w:t>
      </w:r>
      <w:proofErr w:type="gramStart"/>
      <w:r>
        <w:rPr>
          <w:rFonts w:ascii="Times New Roman" w:eastAsia="Times New Roman" w:hAnsi="Times New Roman" w:cs="Times New Roman"/>
          <w:sz w:val="24"/>
          <w:szCs w:val="24"/>
        </w:rPr>
        <w:t>are arranged</w:t>
      </w:r>
      <w:proofErr w:type="gramEnd"/>
      <w:r>
        <w:rPr>
          <w:rFonts w:ascii="Times New Roman" w:eastAsia="Times New Roman" w:hAnsi="Times New Roman" w:cs="Times New Roman"/>
          <w:sz w:val="24"/>
          <w:szCs w:val="24"/>
        </w:rPr>
        <w:t xml:space="preserve"> considering the main traffic routes along the NSR and increa</w:t>
      </w:r>
      <w:r>
        <w:rPr>
          <w:rFonts w:ascii="Times New Roman" w:eastAsia="Times New Roman" w:hAnsi="Times New Roman" w:cs="Times New Roman"/>
          <w:sz w:val="24"/>
          <w:szCs w:val="24"/>
        </w:rPr>
        <w:t>sed importance areas (walrus rookeries, areas of their feeding, migration and wintering, areas of birds molting, migration, breeding and feeding, etc.).</w:t>
      </w:r>
    </w:p>
    <w:p w14:paraId="00000015" w14:textId="77777777" w:rsidR="004116EA" w:rsidRDefault="00C6434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work at the stations included the studies of atmospheric air, sampling of seawater, bottom sediment</w:t>
      </w:r>
      <w:r>
        <w:rPr>
          <w:rFonts w:ascii="Times New Roman" w:eastAsia="Times New Roman" w:hAnsi="Times New Roman" w:cs="Times New Roman"/>
          <w:sz w:val="24"/>
          <w:szCs w:val="24"/>
        </w:rPr>
        <w:t xml:space="preserve">s and </w:t>
      </w:r>
      <w:proofErr w:type="spellStart"/>
      <w:r>
        <w:rPr>
          <w:rFonts w:ascii="Times New Roman" w:eastAsia="Times New Roman" w:hAnsi="Times New Roman" w:cs="Times New Roman"/>
          <w:sz w:val="24"/>
          <w:szCs w:val="24"/>
        </w:rPr>
        <w:t>microplastics</w:t>
      </w:r>
      <w:proofErr w:type="spellEnd"/>
      <w:r>
        <w:rPr>
          <w:rFonts w:ascii="Times New Roman" w:eastAsia="Times New Roman" w:hAnsi="Times New Roman" w:cs="Times New Roman"/>
          <w:sz w:val="24"/>
          <w:szCs w:val="24"/>
        </w:rPr>
        <w:t>, measurements of water column temperature and salinity, and registration of large debris. The study of the Arctic seas biota included sampling to analyze the quantitative and qualitative indicators of planktonic and benthic communities,</w:t>
      </w:r>
      <w:r>
        <w:rPr>
          <w:rFonts w:ascii="Times New Roman" w:eastAsia="Times New Roman" w:hAnsi="Times New Roman" w:cs="Times New Roman"/>
          <w:sz w:val="24"/>
          <w:szCs w:val="24"/>
        </w:rPr>
        <w:t xml:space="preserve"> as well as to study the presence of biological invasions, which plays an important role in gaining a comprehensive knowledge of the Arctic marine ecosystems. Observations were made of both marine mammals and birds.</w:t>
      </w:r>
    </w:p>
    <w:p w14:paraId="00000016" w14:textId="77777777" w:rsidR="004116EA" w:rsidRDefault="00C64343">
      <w:pPr>
        <w:spacing w:before="240" w:line="240" w:lineRule="auto"/>
        <w:ind w:right="113"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Laboratory research and desk analysis of</w:t>
      </w:r>
      <w:r>
        <w:rPr>
          <w:rFonts w:ascii="Times New Roman" w:eastAsia="Times New Roman" w:hAnsi="Times New Roman" w:cs="Times New Roman"/>
          <w:b/>
          <w:sz w:val="28"/>
          <w:szCs w:val="28"/>
        </w:rPr>
        <w:t xml:space="preserve"> obtained data</w:t>
      </w:r>
    </w:p>
    <w:p w14:paraId="00000017" w14:textId="77777777" w:rsidR="004116EA" w:rsidRDefault="00C64343">
      <w:pPr>
        <w:shd w:val="clear" w:color="auto" w:fill="FFFFFF"/>
        <w:spacing w:line="240" w:lineRule="auto"/>
        <w:ind w:right="11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Experts processed the samples and carried out further desk analysis of the materials obtained during the fieldwork in specialized laboratories in Moscow and St. Petersburg in the period from October to December in 2021, 2022 and 2023.</w:t>
      </w:r>
    </w:p>
    <w:p w14:paraId="00000018" w14:textId="77777777" w:rsidR="004116EA" w:rsidRDefault="00C64343">
      <w:pPr>
        <w:spacing w:after="0"/>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100</w:t>
      </w:r>
      <w:proofErr w:type="gramEnd"/>
      <w:r>
        <w:rPr>
          <w:rFonts w:ascii="Times New Roman" w:eastAsia="Times New Roman" w:hAnsi="Times New Roman" w:cs="Times New Roman"/>
          <w:sz w:val="24"/>
          <w:szCs w:val="24"/>
        </w:rPr>
        <w:t xml:space="preserve"> sa</w:t>
      </w:r>
      <w:r>
        <w:rPr>
          <w:rFonts w:ascii="Times New Roman" w:eastAsia="Times New Roman" w:hAnsi="Times New Roman" w:cs="Times New Roman"/>
          <w:sz w:val="24"/>
          <w:szCs w:val="24"/>
        </w:rPr>
        <w:t xml:space="preserve">mples of atmospheric air, 400 samples of seawater were analyzed for more than 35 parameters and about 130 samples of bottom sediments were analyzed for more than 30 parameters. </w:t>
      </w:r>
      <w:proofErr w:type="spellStart"/>
      <w:r>
        <w:rPr>
          <w:rFonts w:ascii="Times New Roman" w:eastAsia="Times New Roman" w:hAnsi="Times New Roman" w:cs="Times New Roman"/>
          <w:sz w:val="24"/>
          <w:szCs w:val="24"/>
        </w:rPr>
        <w:t>Hydrobiologists</w:t>
      </w:r>
      <w:proofErr w:type="spellEnd"/>
      <w:r>
        <w:rPr>
          <w:rFonts w:ascii="Times New Roman" w:eastAsia="Times New Roman" w:hAnsi="Times New Roman" w:cs="Times New Roman"/>
          <w:sz w:val="24"/>
          <w:szCs w:val="24"/>
        </w:rPr>
        <w:t xml:space="preserve"> processed more than 1,200 plankton samples, including </w:t>
      </w:r>
      <w:proofErr w:type="spellStart"/>
      <w:r>
        <w:rPr>
          <w:rFonts w:ascii="Times New Roman" w:eastAsia="Times New Roman" w:hAnsi="Times New Roman" w:cs="Times New Roman"/>
          <w:sz w:val="24"/>
          <w:szCs w:val="24"/>
        </w:rPr>
        <w:t>bacteriop</w:t>
      </w:r>
      <w:r>
        <w:rPr>
          <w:rFonts w:ascii="Times New Roman" w:eastAsia="Times New Roman" w:hAnsi="Times New Roman" w:cs="Times New Roman"/>
          <w:sz w:val="24"/>
          <w:szCs w:val="24"/>
        </w:rPr>
        <w:t>lankton</w:t>
      </w:r>
      <w:proofErr w:type="spellEnd"/>
      <w:r>
        <w:rPr>
          <w:rFonts w:ascii="Times New Roman" w:eastAsia="Times New Roman" w:hAnsi="Times New Roman" w:cs="Times New Roman"/>
          <w:sz w:val="24"/>
          <w:szCs w:val="24"/>
        </w:rPr>
        <w:t xml:space="preserve">, phytoplankton, zooplankton and </w:t>
      </w:r>
      <w:proofErr w:type="spellStart"/>
      <w:r>
        <w:rPr>
          <w:rFonts w:ascii="Times New Roman" w:eastAsia="Times New Roman" w:hAnsi="Times New Roman" w:cs="Times New Roman"/>
          <w:sz w:val="24"/>
          <w:szCs w:val="24"/>
        </w:rPr>
        <w:t>ichthyoplankton</w:t>
      </w:r>
      <w:proofErr w:type="spellEnd"/>
      <w:r>
        <w:rPr>
          <w:rFonts w:ascii="Times New Roman" w:eastAsia="Times New Roman" w:hAnsi="Times New Roman" w:cs="Times New Roman"/>
          <w:sz w:val="24"/>
          <w:szCs w:val="24"/>
        </w:rPr>
        <w:t xml:space="preserve">, as well as about 600 benthos samples, including </w:t>
      </w:r>
      <w:proofErr w:type="spellStart"/>
      <w:r>
        <w:rPr>
          <w:rFonts w:ascii="Times New Roman" w:eastAsia="Times New Roman" w:hAnsi="Times New Roman" w:cs="Times New Roman"/>
          <w:sz w:val="24"/>
          <w:szCs w:val="24"/>
        </w:rPr>
        <w:t>macrobenthos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meiobenthos</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microphytobenthos</w:t>
      </w:r>
      <w:proofErr w:type="spellEnd"/>
      <w:proofErr w:type="gramEnd"/>
      <w:r>
        <w:rPr>
          <w:rFonts w:ascii="Times New Roman" w:eastAsia="Times New Roman" w:hAnsi="Times New Roman" w:cs="Times New Roman"/>
          <w:sz w:val="24"/>
          <w:szCs w:val="24"/>
        </w:rPr>
        <w:t>.</w:t>
      </w:r>
    </w:p>
    <w:p w14:paraId="00000019" w14:textId="77777777" w:rsidR="004116EA" w:rsidRDefault="00C64343">
      <w:pPr>
        <w:shd w:val="clear" w:color="auto" w:fill="FFFFFF"/>
        <w:spacing w:after="0" w:line="240" w:lineRule="auto"/>
        <w:ind w:right="11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research, in the summer-autumn periods of 2021-2022, the estimated parameters for most i</w:t>
      </w:r>
      <w:r>
        <w:rPr>
          <w:rFonts w:ascii="Times New Roman" w:eastAsia="Times New Roman" w:hAnsi="Times New Roman" w:cs="Times New Roman"/>
          <w:sz w:val="24"/>
          <w:szCs w:val="24"/>
        </w:rPr>
        <w:t>ndicators were characteristic of the seasons and regions of observation.</w:t>
      </w:r>
    </w:p>
    <w:p w14:paraId="0000001A" w14:textId="77777777" w:rsidR="004116EA" w:rsidRDefault="00C64343">
      <w:pPr>
        <w:shd w:val="clear" w:color="auto" w:fill="FFFFFF"/>
        <w:spacing w:after="0" w:line="240" w:lineRule="auto"/>
        <w:ind w:right="11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registered concentrations exceeding the permissible maximum in the air, which could indicate the harmful impact of economic activities at the current stage of the NSR dev</w:t>
      </w:r>
      <w:r>
        <w:rPr>
          <w:rFonts w:ascii="Times New Roman" w:eastAsia="Times New Roman" w:hAnsi="Times New Roman" w:cs="Times New Roman"/>
          <w:sz w:val="24"/>
          <w:szCs w:val="24"/>
        </w:rPr>
        <w:t>elopment and with the current shipping intensity.</w:t>
      </w:r>
    </w:p>
    <w:p w14:paraId="0000001B" w14:textId="77777777" w:rsidR="004116EA" w:rsidRDefault="00C64343">
      <w:pPr>
        <w:spacing w:before="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Digital service </w:t>
      </w:r>
    </w:p>
    <w:p w14:paraId="0000001C" w14:textId="77777777" w:rsidR="004116EA" w:rsidRDefault="00C64343">
      <w:pPr>
        <w:shd w:val="clear" w:color="auto" w:fill="FFFFFF"/>
        <w:spacing w:line="240" w:lineRule="auto"/>
        <w:ind w:right="11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project for environmental satellite monitoring digital service </w:t>
      </w:r>
      <w:proofErr w:type="gramStart"/>
      <w:r>
        <w:rPr>
          <w:rFonts w:ascii="Times New Roman" w:eastAsia="Times New Roman" w:hAnsi="Times New Roman" w:cs="Times New Roman"/>
          <w:sz w:val="24"/>
          <w:szCs w:val="24"/>
        </w:rPr>
        <w:t>was implemented</w:t>
      </w:r>
      <w:proofErr w:type="gramEnd"/>
      <w:r>
        <w:rPr>
          <w:rFonts w:ascii="Times New Roman" w:eastAsia="Times New Roman" w:hAnsi="Times New Roman" w:cs="Times New Roman"/>
          <w:sz w:val="24"/>
          <w:szCs w:val="24"/>
        </w:rPr>
        <w:t xml:space="preserve"> in respect of the NSR ship traffic and pollution in 2021-2023. The first results of the digital services </w:t>
      </w:r>
      <w:proofErr w:type="gramStart"/>
      <w:r>
        <w:rPr>
          <w:rFonts w:ascii="Times New Roman" w:eastAsia="Times New Roman" w:hAnsi="Times New Roman" w:cs="Times New Roman"/>
          <w:sz w:val="24"/>
          <w:szCs w:val="24"/>
        </w:rPr>
        <w:t>w</w:t>
      </w:r>
      <w:r>
        <w:rPr>
          <w:rFonts w:ascii="Times New Roman" w:eastAsia="Times New Roman" w:hAnsi="Times New Roman" w:cs="Times New Roman"/>
          <w:sz w:val="24"/>
          <w:szCs w:val="24"/>
        </w:rPr>
        <w:t>ere obtained</w:t>
      </w:r>
      <w:proofErr w:type="gramEnd"/>
      <w:r>
        <w:rPr>
          <w:rFonts w:ascii="Times New Roman" w:eastAsia="Times New Roman" w:hAnsi="Times New Roman" w:cs="Times New Roman"/>
          <w:sz w:val="24"/>
          <w:szCs w:val="24"/>
        </w:rPr>
        <w:t>.</w:t>
      </w:r>
    </w:p>
    <w:p w14:paraId="0000001D" w14:textId="77777777" w:rsidR="004116EA" w:rsidRDefault="00C64343">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the monitoring period, the traffic density analysis was analyzed </w:t>
      </w:r>
      <w:proofErr w:type="gramStart"/>
      <w:r>
        <w:rPr>
          <w:rFonts w:ascii="Times New Roman" w:eastAsia="Times New Roman" w:hAnsi="Times New Roman" w:cs="Times New Roman"/>
          <w:sz w:val="24"/>
          <w:szCs w:val="24"/>
        </w:rPr>
        <w:t>on the basis of</w:t>
      </w:r>
      <w:proofErr w:type="gramEnd"/>
      <w:r>
        <w:rPr>
          <w:rFonts w:ascii="Times New Roman" w:eastAsia="Times New Roman" w:hAnsi="Times New Roman" w:cs="Times New Roman"/>
          <w:sz w:val="24"/>
          <w:szCs w:val="24"/>
        </w:rPr>
        <w:t xml:space="preserve"> automatic identification system (AIS) data.</w:t>
      </w:r>
    </w:p>
    <w:p w14:paraId="0000001E" w14:textId="77777777" w:rsidR="004116EA" w:rsidRDefault="00C64343">
      <w:pPr>
        <w:spacing w:before="240"/>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International cooperation </w:t>
      </w:r>
    </w:p>
    <w:p w14:paraId="0000001F" w14:textId="77777777" w:rsidR="004116EA" w:rsidRDefault="00C64343">
      <w:pPr>
        <w:shd w:val="clear" w:color="auto" w:fill="FFFFFF"/>
        <w:spacing w:line="240" w:lineRule="auto"/>
        <w:ind w:right="11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key condition for the sustainable development of the NSR navigation is its comp</w:t>
      </w:r>
      <w:r>
        <w:rPr>
          <w:rFonts w:ascii="Times New Roman" w:eastAsia="Times New Roman" w:hAnsi="Times New Roman" w:cs="Times New Roman"/>
          <w:sz w:val="24"/>
          <w:szCs w:val="24"/>
        </w:rPr>
        <w:t>liance with international environmental standards and best environmental practices.</w:t>
      </w:r>
    </w:p>
    <w:p w14:paraId="00000020" w14:textId="77777777" w:rsidR="004116EA" w:rsidRDefault="00C64343">
      <w:pPr>
        <w:shd w:val="clear" w:color="auto" w:fill="FFFFFF"/>
        <w:spacing w:after="0" w:line="240" w:lineRule="auto"/>
        <w:ind w:right="11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LMSU MRC formed the international expert group for the NSR environmental monitoring (hereinafter IEG), which has become an international forum for discussing the project co</w:t>
      </w:r>
      <w:r>
        <w:rPr>
          <w:rFonts w:ascii="Times New Roman" w:eastAsia="Times New Roman" w:hAnsi="Times New Roman" w:cs="Times New Roman"/>
          <w:sz w:val="24"/>
          <w:szCs w:val="24"/>
        </w:rPr>
        <w:t>ncept and its implementation.</w:t>
      </w:r>
    </w:p>
    <w:p w14:paraId="00000021" w14:textId="77777777" w:rsidR="004116EA" w:rsidRDefault="00C64343">
      <w:pPr>
        <w:shd w:val="clear" w:color="auto" w:fill="FFFFFF"/>
        <w:spacing w:after="0" w:line="240" w:lineRule="auto"/>
        <w:ind w:right="11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IEG mission is to evaluate the program of the NSR comprehensive environmental monitoring and develop recommendations for its improvement.</w:t>
      </w:r>
    </w:p>
    <w:p w14:paraId="00000022" w14:textId="77777777" w:rsidR="004116EA" w:rsidRDefault="00C64343">
      <w:pPr>
        <w:spacing w:after="0"/>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The IEG comprises experts on birds, zoo- and phytoplankton, marine mammals, fish, et</w:t>
      </w:r>
      <w:r>
        <w:rPr>
          <w:rFonts w:ascii="Times New Roman" w:eastAsia="Times New Roman" w:hAnsi="Times New Roman" w:cs="Times New Roman"/>
          <w:sz w:val="24"/>
          <w:szCs w:val="24"/>
        </w:rPr>
        <w:t xml:space="preserve">c., representing more than 18 leading Russian and foreign institutions specializing in environmental protection and conservation of biological diversity including RAS P. P. </w:t>
      </w:r>
      <w:proofErr w:type="spellStart"/>
      <w:r>
        <w:rPr>
          <w:rFonts w:ascii="Times New Roman" w:eastAsia="Times New Roman" w:hAnsi="Times New Roman" w:cs="Times New Roman"/>
          <w:sz w:val="24"/>
          <w:szCs w:val="24"/>
        </w:rPr>
        <w:t>Shirshov</w:t>
      </w:r>
      <w:proofErr w:type="spellEnd"/>
      <w:r>
        <w:rPr>
          <w:rFonts w:ascii="Times New Roman" w:eastAsia="Times New Roman" w:hAnsi="Times New Roman" w:cs="Times New Roman"/>
          <w:sz w:val="24"/>
          <w:szCs w:val="24"/>
        </w:rPr>
        <w:t xml:space="preserve"> Institute of Oceanology, RAS A. N. </w:t>
      </w:r>
      <w:proofErr w:type="spellStart"/>
      <w:r>
        <w:rPr>
          <w:rFonts w:ascii="Times New Roman" w:eastAsia="Times New Roman" w:hAnsi="Times New Roman" w:cs="Times New Roman"/>
          <w:sz w:val="24"/>
          <w:szCs w:val="24"/>
        </w:rPr>
        <w:t>Severtsov</w:t>
      </w:r>
      <w:proofErr w:type="spellEnd"/>
      <w:r>
        <w:rPr>
          <w:rFonts w:ascii="Times New Roman" w:eastAsia="Times New Roman" w:hAnsi="Times New Roman" w:cs="Times New Roman"/>
          <w:sz w:val="24"/>
          <w:szCs w:val="24"/>
        </w:rPr>
        <w:t xml:space="preserve"> Institute of Ecology and Evol</w:t>
      </w:r>
      <w:r>
        <w:rPr>
          <w:rFonts w:ascii="Times New Roman" w:eastAsia="Times New Roman" w:hAnsi="Times New Roman" w:cs="Times New Roman"/>
          <w:sz w:val="24"/>
          <w:szCs w:val="24"/>
        </w:rPr>
        <w:t>ution, Arctic and Antarctic Research Institute, RAS Kola Scientific Center Murmansk Marine Biological Institute, etc.</w:t>
      </w:r>
      <w:proofErr w:type="gramEnd"/>
      <w:r>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lastRenderedPageBreak/>
        <w:t>three years, representatives of leading scientific institutions of Norway, Finland, France, Iceland, Great Britain, China, India, Egypt</w:t>
      </w:r>
      <w:r>
        <w:rPr>
          <w:rFonts w:ascii="Times New Roman" w:eastAsia="Times New Roman" w:hAnsi="Times New Roman" w:cs="Times New Roman"/>
          <w:sz w:val="24"/>
          <w:szCs w:val="24"/>
        </w:rPr>
        <w:t xml:space="preserve">, Malaysia, </w:t>
      </w:r>
      <w:proofErr w:type="spellStart"/>
      <w:proofErr w:type="gramStart"/>
      <w:r>
        <w:rPr>
          <w:rFonts w:ascii="Times New Roman" w:eastAsia="Times New Roman" w:hAnsi="Times New Roman" w:cs="Times New Roman"/>
          <w:sz w:val="24"/>
          <w:szCs w:val="24"/>
        </w:rPr>
        <w:t>Türkiye</w:t>
      </w:r>
      <w:proofErr w:type="spellEnd"/>
      <w:proofErr w:type="gramEnd"/>
      <w:r>
        <w:rPr>
          <w:rFonts w:ascii="Times New Roman" w:eastAsia="Times New Roman" w:hAnsi="Times New Roman" w:cs="Times New Roman"/>
          <w:sz w:val="24"/>
          <w:szCs w:val="24"/>
        </w:rPr>
        <w:t xml:space="preserve"> took part in the project.</w:t>
      </w:r>
    </w:p>
    <w:p w14:paraId="00000023" w14:textId="77777777" w:rsidR="004116EA" w:rsidRDefault="00C64343">
      <w:pPr>
        <w:spacing w:before="24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Outcomes </w:t>
      </w:r>
    </w:p>
    <w:p w14:paraId="00000024" w14:textId="77777777" w:rsidR="004116EA" w:rsidRDefault="00C64343">
      <w:pPr>
        <w:shd w:val="clear" w:color="auto" w:fill="FFFFFF"/>
        <w:spacing w:line="240" w:lineRule="auto"/>
        <w:ind w:left="709"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work resulted in a comprehensive program for monitoring the NSR environment and biodiversity.</w:t>
      </w:r>
    </w:p>
    <w:p w14:paraId="00000025" w14:textId="77777777" w:rsidR="004116EA" w:rsidRDefault="00C64343">
      <w:pPr>
        <w:spacing w:after="0"/>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t>The program includes:</w:t>
      </w:r>
    </w:p>
    <w:p w14:paraId="00000026" w14:textId="77777777" w:rsidR="004116EA" w:rsidRDefault="00C64343">
      <w:pPr>
        <w:numPr>
          <w:ilvl w:val="0"/>
          <w:numId w:val="2"/>
        </w:numPr>
        <w:pBdr>
          <w:top w:val="nil"/>
          <w:left w:val="nil"/>
          <w:bottom w:val="nil"/>
          <w:right w:val="nil"/>
          <w:between w:val="nil"/>
        </w:pBdr>
        <w:shd w:val="clear" w:color="auto" w:fill="FFFFFF"/>
        <w:spacing w:after="0" w:line="240" w:lineRule="auto"/>
        <w:ind w:left="1134" w:right="11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system of actions to monitor and control the NSR environment taking into account Russian government, commercial, scientific and non-profit organizations as well as the foreign expert community;</w:t>
      </w:r>
    </w:p>
    <w:p w14:paraId="00000027" w14:textId="77777777" w:rsidR="004116EA" w:rsidRDefault="00C64343">
      <w:pPr>
        <w:numPr>
          <w:ilvl w:val="0"/>
          <w:numId w:val="2"/>
        </w:numPr>
        <w:pBdr>
          <w:top w:val="nil"/>
          <w:left w:val="nil"/>
          <w:bottom w:val="nil"/>
          <w:right w:val="nil"/>
          <w:between w:val="nil"/>
        </w:pBdr>
        <w:shd w:val="clear" w:color="auto" w:fill="FFFFFF"/>
        <w:tabs>
          <w:tab w:val="left" w:pos="1134"/>
        </w:tabs>
        <w:spacing w:after="0" w:line="240" w:lineRule="auto"/>
        <w:ind w:left="1134" w:right="113" w:hanging="1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environmental</w:t>
      </w:r>
      <w:proofErr w:type="gramEnd"/>
      <w:r>
        <w:rPr>
          <w:rFonts w:ascii="Times New Roman" w:eastAsia="Times New Roman" w:hAnsi="Times New Roman" w:cs="Times New Roman"/>
          <w:color w:val="000000"/>
          <w:sz w:val="24"/>
          <w:szCs w:val="24"/>
        </w:rPr>
        <w:t xml:space="preserve"> monitoring subprograms including the definition of a set of mandatory factors and objects, parameters, methods, frequency of observations and work areas. The subprograms are intended for observing abiotic factors (atmospheric air, sea waters,</w:t>
      </w:r>
      <w:r>
        <w:rPr>
          <w:rFonts w:ascii="Times New Roman" w:eastAsia="Times New Roman" w:hAnsi="Times New Roman" w:cs="Times New Roman"/>
          <w:color w:val="000000"/>
          <w:sz w:val="24"/>
          <w:szCs w:val="24"/>
        </w:rPr>
        <w:t xml:space="preserve"> sea ice, bottom sediments) and biological objects (</w:t>
      </w:r>
      <w:proofErr w:type="spellStart"/>
      <w:r>
        <w:rPr>
          <w:rFonts w:ascii="Times New Roman" w:eastAsia="Times New Roman" w:hAnsi="Times New Roman" w:cs="Times New Roman"/>
          <w:color w:val="000000"/>
          <w:sz w:val="24"/>
          <w:szCs w:val="24"/>
        </w:rPr>
        <w:t>bacterio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phyto</w:t>
      </w:r>
      <w:proofErr w:type="spellEnd"/>
      <w:r>
        <w:rPr>
          <w:rFonts w:ascii="Times New Roman" w:eastAsia="Times New Roman" w:hAnsi="Times New Roman" w:cs="Times New Roman"/>
          <w:color w:val="000000"/>
          <w:sz w:val="24"/>
          <w:szCs w:val="24"/>
        </w:rPr>
        <w:t xml:space="preserve">-, zooplankton, </w:t>
      </w:r>
      <w:proofErr w:type="spellStart"/>
      <w:r>
        <w:rPr>
          <w:rFonts w:ascii="Times New Roman" w:eastAsia="Times New Roman" w:hAnsi="Times New Roman" w:cs="Times New Roman"/>
          <w:color w:val="000000"/>
          <w:sz w:val="24"/>
          <w:szCs w:val="24"/>
        </w:rPr>
        <w:t>macrozoo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microphytobenthos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ichthyofauna</w:t>
      </w:r>
      <w:proofErr w:type="spellEnd"/>
      <w:r>
        <w:rPr>
          <w:rFonts w:ascii="Times New Roman" w:eastAsia="Times New Roman" w:hAnsi="Times New Roman" w:cs="Times New Roman"/>
          <w:color w:val="000000"/>
          <w:sz w:val="24"/>
          <w:szCs w:val="24"/>
        </w:rPr>
        <w:t>, avifauna, marine mammals);</w:t>
      </w:r>
    </w:p>
    <w:p w14:paraId="00000028" w14:textId="77777777" w:rsidR="004116EA" w:rsidRDefault="00C64343">
      <w:pPr>
        <w:numPr>
          <w:ilvl w:val="0"/>
          <w:numId w:val="2"/>
        </w:numPr>
        <w:pBdr>
          <w:top w:val="nil"/>
          <w:left w:val="nil"/>
          <w:bottom w:val="nil"/>
          <w:right w:val="nil"/>
          <w:between w:val="nil"/>
        </w:pBdr>
        <w:spacing w:after="0"/>
        <w:ind w:firstLine="273"/>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areas</w:t>
      </w:r>
      <w:proofErr w:type="gramEnd"/>
      <w:r>
        <w:rPr>
          <w:rFonts w:ascii="Times New Roman" w:eastAsia="Times New Roman" w:hAnsi="Times New Roman" w:cs="Times New Roman"/>
          <w:color w:val="000000"/>
          <w:sz w:val="24"/>
          <w:szCs w:val="24"/>
        </w:rPr>
        <w:t xml:space="preserve"> for monitoring and observing birds and marine mammals.</w:t>
      </w:r>
    </w:p>
    <w:p w14:paraId="00000029" w14:textId="77777777" w:rsidR="004116EA" w:rsidRDefault="00C64343">
      <w:pPr>
        <w:shd w:val="clear" w:color="auto" w:fill="FFFFFF"/>
        <w:spacing w:after="0" w:line="240" w:lineRule="auto"/>
        <w:ind w:right="113"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project </w:t>
      </w:r>
      <w:proofErr w:type="gramStart"/>
      <w:r>
        <w:rPr>
          <w:rFonts w:ascii="Times New Roman" w:eastAsia="Times New Roman" w:hAnsi="Times New Roman" w:cs="Times New Roman"/>
          <w:sz w:val="24"/>
          <w:szCs w:val="24"/>
        </w:rPr>
        <w:t>has not been stopped</w:t>
      </w:r>
      <w:proofErr w:type="gramEnd"/>
      <w:r>
        <w:rPr>
          <w:rFonts w:ascii="Times New Roman" w:eastAsia="Times New Roman" w:hAnsi="Times New Roman" w:cs="Times New Roman"/>
          <w:sz w:val="24"/>
          <w:szCs w:val="24"/>
        </w:rPr>
        <w:t xml:space="preserve"> and will be continued in 2024. At the Eastern Economic Forum (EEF), in September 2023, </w:t>
      </w:r>
      <w:proofErr w:type="spellStart"/>
      <w:r>
        <w:rPr>
          <w:rFonts w:ascii="Times New Roman" w:eastAsia="Times New Roman" w:hAnsi="Times New Roman" w:cs="Times New Roman"/>
          <w:sz w:val="24"/>
          <w:szCs w:val="24"/>
        </w:rPr>
        <w:t>Rosatom</w:t>
      </w:r>
      <w:proofErr w:type="spellEnd"/>
      <w:r>
        <w:rPr>
          <w:rFonts w:ascii="Times New Roman" w:eastAsia="Times New Roman" w:hAnsi="Times New Roman" w:cs="Times New Roman"/>
          <w:sz w:val="24"/>
          <w:szCs w:val="24"/>
        </w:rPr>
        <w:t xml:space="preserve"> and LMSU MRC signed a document on continuation of their cooperation.</w:t>
      </w:r>
    </w:p>
    <w:p w14:paraId="0000002A" w14:textId="77777777" w:rsidR="004116EA" w:rsidRDefault="00C64343">
      <w:pPr>
        <w:shd w:val="clear" w:color="auto" w:fill="FFFFFF"/>
        <w:spacing w:after="0" w:line="240" w:lineRule="auto"/>
        <w:ind w:right="11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2024, the system of the NSR state environmental monitori</w:t>
      </w:r>
      <w:r>
        <w:rPr>
          <w:rFonts w:ascii="Times New Roman" w:eastAsia="Times New Roman" w:hAnsi="Times New Roman" w:cs="Times New Roman"/>
          <w:sz w:val="24"/>
          <w:szCs w:val="24"/>
        </w:rPr>
        <w:t>ng as an information basis for navigation environmental safety will be included in the unified system of state environmental monitoring as a separate subsystem.</w:t>
      </w:r>
    </w:p>
    <w:p w14:paraId="0000002B" w14:textId="77777777" w:rsidR="004116EA" w:rsidRDefault="00C64343">
      <w:pPr>
        <w:shd w:val="clear" w:color="auto" w:fill="FFFFFF"/>
        <w:spacing w:after="0" w:line="240" w:lineRule="auto"/>
        <w:ind w:right="11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2024, there will be carried an environmental monitoring in the port areas of the NSR and sat</w:t>
      </w:r>
      <w:r>
        <w:rPr>
          <w:rFonts w:ascii="Times New Roman" w:eastAsia="Times New Roman" w:hAnsi="Times New Roman" w:cs="Times New Roman"/>
          <w:sz w:val="24"/>
          <w:szCs w:val="24"/>
        </w:rPr>
        <w:t xml:space="preserve">ellite monitoring including further development of the digital service. The development of the comprehensive monitoring program </w:t>
      </w:r>
      <w:proofErr w:type="gramStart"/>
      <w:r>
        <w:rPr>
          <w:rFonts w:ascii="Times New Roman" w:eastAsia="Times New Roman" w:hAnsi="Times New Roman" w:cs="Times New Roman"/>
          <w:sz w:val="24"/>
          <w:szCs w:val="24"/>
        </w:rPr>
        <w:t>will be continued</w:t>
      </w:r>
      <w:proofErr w:type="gramEnd"/>
      <w:r>
        <w:rPr>
          <w:rFonts w:ascii="Times New Roman" w:eastAsia="Times New Roman" w:hAnsi="Times New Roman" w:cs="Times New Roman"/>
          <w:sz w:val="24"/>
          <w:szCs w:val="24"/>
        </w:rPr>
        <w:t xml:space="preserve"> based on the analysis of the needs for monitoring outcomes; information support approaches and methods for the</w:t>
      </w:r>
      <w:r>
        <w:rPr>
          <w:rFonts w:ascii="Times New Roman" w:eastAsia="Times New Roman" w:hAnsi="Times New Roman" w:cs="Times New Roman"/>
          <w:sz w:val="24"/>
          <w:szCs w:val="24"/>
        </w:rPr>
        <w:t xml:space="preserve"> NSR environmental protection and security will be developed.</w:t>
      </w:r>
    </w:p>
    <w:p w14:paraId="0000002C" w14:textId="77777777" w:rsidR="004116EA" w:rsidRDefault="004116EA">
      <w:pPr>
        <w:shd w:val="clear" w:color="auto" w:fill="FFFFFF"/>
        <w:spacing w:after="0" w:line="240" w:lineRule="auto"/>
        <w:ind w:right="113"/>
        <w:jc w:val="both"/>
        <w:rPr>
          <w:rFonts w:ascii="Times New Roman" w:eastAsia="Times New Roman" w:hAnsi="Times New Roman" w:cs="Times New Roman"/>
          <w:sz w:val="24"/>
          <w:szCs w:val="24"/>
        </w:rPr>
      </w:pPr>
    </w:p>
    <w:p w14:paraId="0000002D" w14:textId="77777777" w:rsidR="004116EA" w:rsidRDefault="00C64343">
      <w:pPr>
        <w:shd w:val="clear" w:color="auto" w:fill="FFFFFF"/>
        <w:spacing w:after="0" w:line="240" w:lineRule="auto"/>
        <w:ind w:right="113"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information brochure </w:t>
      </w:r>
      <w:proofErr w:type="spellStart"/>
      <w:r>
        <w:rPr>
          <w:rFonts w:ascii="Times New Roman" w:eastAsia="Times New Roman" w:hAnsi="Times New Roman" w:cs="Times New Roman"/>
          <w:b/>
          <w:sz w:val="24"/>
          <w:szCs w:val="24"/>
        </w:rPr>
        <w:t>Programme</w:t>
      </w:r>
      <w:proofErr w:type="spellEnd"/>
      <w:r>
        <w:rPr>
          <w:rFonts w:ascii="Times New Roman" w:eastAsia="Times New Roman" w:hAnsi="Times New Roman" w:cs="Times New Roman"/>
          <w:b/>
          <w:sz w:val="24"/>
          <w:szCs w:val="24"/>
        </w:rPr>
        <w:t xml:space="preserve"> of Complex Research and Monitoring of Surface and Underwater Environmental Safety of the Northern Sea Route is available </w:t>
      </w:r>
      <w:hyperlink r:id="rId6">
        <w:r>
          <w:rPr>
            <w:rFonts w:ascii="Times New Roman" w:eastAsia="Times New Roman" w:hAnsi="Times New Roman" w:cs="Times New Roman"/>
            <w:b/>
            <w:color w:val="1155CC"/>
            <w:sz w:val="24"/>
            <w:szCs w:val="24"/>
            <w:u w:val="single"/>
          </w:rPr>
          <w:t>by link</w:t>
        </w:r>
      </w:hyperlink>
      <w:r>
        <w:rPr>
          <w:rFonts w:ascii="Times New Roman" w:eastAsia="Times New Roman" w:hAnsi="Times New Roman" w:cs="Times New Roman"/>
          <w:b/>
          <w:sz w:val="24"/>
          <w:szCs w:val="24"/>
        </w:rPr>
        <w:t>.</w:t>
      </w:r>
    </w:p>
    <w:p w14:paraId="0000002E" w14:textId="77777777" w:rsidR="004116EA" w:rsidRDefault="004116EA">
      <w:pPr>
        <w:shd w:val="clear" w:color="auto" w:fill="FFFFFF"/>
        <w:spacing w:after="0" w:line="240" w:lineRule="auto"/>
        <w:ind w:right="113" w:firstLine="709"/>
        <w:jc w:val="both"/>
        <w:rPr>
          <w:rFonts w:ascii="Times New Roman" w:eastAsia="Times New Roman" w:hAnsi="Times New Roman" w:cs="Times New Roman"/>
          <w:sz w:val="24"/>
          <w:szCs w:val="24"/>
        </w:rPr>
      </w:pPr>
    </w:p>
    <w:p w14:paraId="0000002F" w14:textId="77777777" w:rsidR="004116EA" w:rsidRDefault="004116EA">
      <w:pPr>
        <w:shd w:val="clear" w:color="auto" w:fill="FFFFFF"/>
        <w:spacing w:after="0" w:line="240" w:lineRule="auto"/>
        <w:ind w:right="113"/>
        <w:jc w:val="both"/>
        <w:rPr>
          <w:rFonts w:ascii="Times New Roman" w:eastAsia="Times New Roman" w:hAnsi="Times New Roman" w:cs="Times New Roman"/>
          <w:sz w:val="24"/>
          <w:szCs w:val="24"/>
        </w:rPr>
      </w:pPr>
      <w:bookmarkStart w:id="1" w:name="_heading=h.gjdgxs" w:colFirst="0" w:colLast="0"/>
      <w:bookmarkEnd w:id="1"/>
    </w:p>
    <w:sectPr w:rsidR="004116EA">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panose1 w:val="020B0604020202020204"/>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roman"/>
    <w:notTrueType/>
    <w:pitch w:val="default"/>
  </w:font>
  <w:font w:name="Liberation Sans">
    <w:panose1 w:val="020B0604020202020204"/>
    <w:charset w:val="CC"/>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C70D0"/>
    <w:multiLevelType w:val="multilevel"/>
    <w:tmpl w:val="53E881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DFF1053"/>
    <w:multiLevelType w:val="multilevel"/>
    <w:tmpl w:val="CB5042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489060F"/>
    <w:multiLevelType w:val="multilevel"/>
    <w:tmpl w:val="47BC79A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6EA"/>
    <w:rsid w:val="004116EA"/>
    <w:rsid w:val="00C64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1C938F-584E-4866-A3AF-AAB12F79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link w:val="10"/>
    <w:uiPriority w:val="9"/>
    <w:qFormat/>
    <w:rsid w:val="00E94A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0"/>
    <w:link w:val="20"/>
    <w:uiPriority w:val="9"/>
    <w:qFormat/>
    <w:rsid w:val="00E94A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0"/>
    <w:next w:val="a0"/>
    <w:link w:val="30"/>
    <w:uiPriority w:val="9"/>
    <w:unhideWhenUsed/>
    <w:qFormat/>
    <w:rsid w:val="00E94A30"/>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next w:val="a0"/>
    <w:link w:val="40"/>
    <w:uiPriority w:val="9"/>
    <w:unhideWhenUsed/>
    <w:qFormat/>
    <w:rsid w:val="00E94A30"/>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paragraph" w:styleId="5">
    <w:name w:val="heading 5"/>
    <w:basedOn w:val="a0"/>
    <w:next w:val="a0"/>
    <w:pPr>
      <w:keepNext/>
      <w:keepLines/>
      <w:spacing w:before="220" w:after="40"/>
      <w:outlineLvl w:val="4"/>
    </w:pPr>
    <w:rPr>
      <w:b/>
    </w:rPr>
  </w:style>
  <w:style w:type="paragraph" w:styleId="6">
    <w:name w:val="heading 6"/>
    <w:basedOn w:val="a0"/>
    <w:next w:val="a0"/>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pPr>
      <w:keepNext/>
      <w:keepLines/>
      <w:spacing w:before="480" w:after="120"/>
    </w:pPr>
    <w:rPr>
      <w:b/>
      <w:sz w:val="72"/>
      <w:szCs w:val="72"/>
    </w:rPr>
  </w:style>
  <w:style w:type="character" w:customStyle="1" w:styleId="10">
    <w:name w:val="Заголовок 1 Знак"/>
    <w:basedOn w:val="a1"/>
    <w:link w:val="1"/>
    <w:uiPriority w:val="9"/>
    <w:rsid w:val="00E94A3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uiPriority w:val="9"/>
    <w:rsid w:val="00E94A30"/>
    <w:rPr>
      <w:rFonts w:ascii="Times New Roman" w:eastAsia="Times New Roman" w:hAnsi="Times New Roman" w:cs="Times New Roman"/>
      <w:b/>
      <w:bCs/>
      <w:sz w:val="36"/>
      <w:szCs w:val="36"/>
      <w:lang w:eastAsia="ru-RU"/>
    </w:rPr>
  </w:style>
  <w:style w:type="character" w:customStyle="1" w:styleId="30">
    <w:name w:val="Заголовок 3 Знак"/>
    <w:basedOn w:val="a1"/>
    <w:link w:val="3"/>
    <w:uiPriority w:val="9"/>
    <w:rsid w:val="00E94A30"/>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1"/>
    <w:link w:val="4"/>
    <w:uiPriority w:val="9"/>
    <w:rsid w:val="00E94A30"/>
    <w:rPr>
      <w:rFonts w:asciiTheme="majorHAnsi" w:eastAsiaTheme="majorEastAsia" w:hAnsiTheme="majorHAnsi" w:cstheme="majorBidi"/>
      <w:i/>
      <w:iCs/>
      <w:color w:val="2E74B5" w:themeColor="accent1" w:themeShade="BF"/>
      <w:sz w:val="24"/>
      <w:szCs w:val="24"/>
      <w:lang w:eastAsia="ru-RU"/>
    </w:rPr>
  </w:style>
  <w:style w:type="numbering" w:customStyle="1" w:styleId="11">
    <w:name w:val="Нет списка1"/>
    <w:next w:val="a3"/>
    <w:uiPriority w:val="99"/>
    <w:semiHidden/>
    <w:unhideWhenUsed/>
    <w:rsid w:val="00E94A30"/>
  </w:style>
  <w:style w:type="paragraph" w:styleId="a5">
    <w:name w:val="Normal (Web)"/>
    <w:basedOn w:val="a0"/>
    <w:uiPriority w:val="99"/>
    <w:unhideWhenUsed/>
    <w:rsid w:val="00E94A30"/>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1"/>
    <w:uiPriority w:val="99"/>
    <w:unhideWhenUsed/>
    <w:rsid w:val="00E94A30"/>
    <w:rPr>
      <w:color w:val="0000FF"/>
      <w:u w:val="single"/>
    </w:rPr>
  </w:style>
  <w:style w:type="paragraph" w:styleId="a7">
    <w:name w:val="List Paragraph"/>
    <w:basedOn w:val="a0"/>
    <w:link w:val="a8"/>
    <w:uiPriority w:val="34"/>
    <w:qFormat/>
    <w:rsid w:val="00E94A30"/>
    <w:pPr>
      <w:ind w:left="720"/>
      <w:contextualSpacing/>
    </w:pPr>
  </w:style>
  <w:style w:type="character" w:customStyle="1" w:styleId="a8">
    <w:name w:val="Абзац списка Знак"/>
    <w:basedOn w:val="a1"/>
    <w:link w:val="a7"/>
    <w:uiPriority w:val="34"/>
    <w:locked/>
    <w:rsid w:val="00E94A30"/>
  </w:style>
  <w:style w:type="paragraph" w:customStyle="1" w:styleId="null">
    <w:name w:val="null"/>
    <w:basedOn w:val="a0"/>
    <w:rsid w:val="00E94A30"/>
    <w:pPr>
      <w:spacing w:before="100" w:beforeAutospacing="1" w:after="100" w:afterAutospacing="1" w:line="240" w:lineRule="auto"/>
    </w:pPr>
    <w:rPr>
      <w:rFonts w:ascii="Times New Roman" w:hAnsi="Times New Roman" w:cs="Times New Roman"/>
      <w:sz w:val="24"/>
      <w:szCs w:val="24"/>
    </w:rPr>
  </w:style>
  <w:style w:type="character" w:customStyle="1" w:styleId="null1">
    <w:name w:val="null1"/>
    <w:basedOn w:val="a1"/>
    <w:rsid w:val="00E94A30"/>
  </w:style>
  <w:style w:type="character" w:customStyle="1" w:styleId="110">
    <w:name w:val="Основной текст (11)_"/>
    <w:basedOn w:val="a1"/>
    <w:link w:val="111"/>
    <w:uiPriority w:val="99"/>
    <w:locked/>
    <w:rsid w:val="00E94A30"/>
    <w:rPr>
      <w:shd w:val="clear" w:color="auto" w:fill="FFFFFF"/>
    </w:rPr>
  </w:style>
  <w:style w:type="paragraph" w:customStyle="1" w:styleId="111">
    <w:name w:val="Основной текст (11)1"/>
    <w:basedOn w:val="a0"/>
    <w:link w:val="110"/>
    <w:uiPriority w:val="99"/>
    <w:rsid w:val="00E94A30"/>
    <w:pPr>
      <w:shd w:val="clear" w:color="auto" w:fill="FFFFFF"/>
      <w:spacing w:after="360" w:line="240" w:lineRule="atLeast"/>
    </w:pPr>
  </w:style>
  <w:style w:type="character" w:customStyle="1" w:styleId="112">
    <w:name w:val="Основной текст (11)"/>
    <w:basedOn w:val="a1"/>
    <w:uiPriority w:val="99"/>
    <w:rsid w:val="00E94A30"/>
  </w:style>
  <w:style w:type="paragraph" w:styleId="a9">
    <w:name w:val="No Spacing"/>
    <w:basedOn w:val="a0"/>
    <w:link w:val="aa"/>
    <w:uiPriority w:val="1"/>
    <w:qFormat/>
    <w:rsid w:val="00E94A30"/>
    <w:pPr>
      <w:spacing w:after="0" w:line="240" w:lineRule="auto"/>
    </w:pPr>
    <w:rPr>
      <w:sz w:val="24"/>
      <w:szCs w:val="24"/>
    </w:rPr>
  </w:style>
  <w:style w:type="character" w:customStyle="1" w:styleId="apple-tab-span">
    <w:name w:val="apple-tab-span"/>
    <w:basedOn w:val="a1"/>
    <w:rsid w:val="00E94A30"/>
  </w:style>
  <w:style w:type="paragraph" w:styleId="ab">
    <w:name w:val="Balloon Text"/>
    <w:basedOn w:val="a0"/>
    <w:link w:val="ac"/>
    <w:uiPriority w:val="99"/>
    <w:semiHidden/>
    <w:unhideWhenUsed/>
    <w:rsid w:val="00E94A3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E94A30"/>
    <w:rPr>
      <w:rFonts w:ascii="Segoe UI" w:hAnsi="Segoe UI" w:cs="Segoe UI"/>
      <w:sz w:val="18"/>
      <w:szCs w:val="18"/>
    </w:rPr>
  </w:style>
  <w:style w:type="character" w:styleId="ad">
    <w:name w:val="annotation reference"/>
    <w:basedOn w:val="a1"/>
    <w:uiPriority w:val="99"/>
    <w:semiHidden/>
    <w:unhideWhenUsed/>
    <w:rsid w:val="00E94A30"/>
    <w:rPr>
      <w:sz w:val="16"/>
      <w:szCs w:val="16"/>
    </w:rPr>
  </w:style>
  <w:style w:type="paragraph" w:styleId="ae">
    <w:name w:val="annotation text"/>
    <w:basedOn w:val="a0"/>
    <w:link w:val="af"/>
    <w:uiPriority w:val="99"/>
    <w:unhideWhenUsed/>
    <w:rsid w:val="00E94A30"/>
    <w:pPr>
      <w:spacing w:after="0" w:line="240" w:lineRule="auto"/>
    </w:pPr>
    <w:rPr>
      <w:sz w:val="20"/>
      <w:szCs w:val="20"/>
    </w:rPr>
  </w:style>
  <w:style w:type="character" w:customStyle="1" w:styleId="af">
    <w:name w:val="Текст примечания Знак"/>
    <w:basedOn w:val="a1"/>
    <w:link w:val="ae"/>
    <w:uiPriority w:val="99"/>
    <w:rsid w:val="00E94A30"/>
    <w:rPr>
      <w:sz w:val="20"/>
      <w:szCs w:val="20"/>
    </w:rPr>
  </w:style>
  <w:style w:type="paragraph" w:styleId="af0">
    <w:name w:val="annotation subject"/>
    <w:basedOn w:val="ae"/>
    <w:next w:val="ae"/>
    <w:link w:val="af1"/>
    <w:uiPriority w:val="99"/>
    <w:semiHidden/>
    <w:unhideWhenUsed/>
    <w:rsid w:val="00E94A30"/>
    <w:rPr>
      <w:b/>
      <w:bCs/>
    </w:rPr>
  </w:style>
  <w:style w:type="character" w:customStyle="1" w:styleId="af1">
    <w:name w:val="Тема примечания Знак"/>
    <w:basedOn w:val="af"/>
    <w:link w:val="af0"/>
    <w:uiPriority w:val="99"/>
    <w:semiHidden/>
    <w:rsid w:val="00E94A30"/>
    <w:rPr>
      <w:b/>
      <w:bCs/>
      <w:sz w:val="20"/>
      <w:szCs w:val="20"/>
    </w:rPr>
  </w:style>
  <w:style w:type="character" w:styleId="af2">
    <w:name w:val="Emphasis"/>
    <w:basedOn w:val="a1"/>
    <w:uiPriority w:val="20"/>
    <w:qFormat/>
    <w:rsid w:val="00E94A30"/>
    <w:rPr>
      <w:i/>
      <w:iCs/>
    </w:rPr>
  </w:style>
  <w:style w:type="paragraph" w:customStyle="1" w:styleId="p1">
    <w:name w:val="p1"/>
    <w:basedOn w:val="a0"/>
    <w:rsid w:val="00E94A30"/>
    <w:pPr>
      <w:spacing w:before="100" w:beforeAutospacing="1" w:after="100" w:afterAutospacing="1" w:line="240" w:lineRule="auto"/>
    </w:pPr>
    <w:rPr>
      <w:rFonts w:ascii="Times New Roman" w:hAnsi="Times New Roman" w:cs="Times New Roman"/>
      <w:sz w:val="24"/>
      <w:szCs w:val="24"/>
    </w:rPr>
  </w:style>
  <w:style w:type="character" w:customStyle="1" w:styleId="s1">
    <w:name w:val="s1"/>
    <w:basedOn w:val="a1"/>
    <w:rsid w:val="00E94A30"/>
  </w:style>
  <w:style w:type="character" w:customStyle="1" w:styleId="s2">
    <w:name w:val="s2"/>
    <w:basedOn w:val="a1"/>
    <w:rsid w:val="00E94A30"/>
  </w:style>
  <w:style w:type="paragraph" w:styleId="af3">
    <w:name w:val="Revision"/>
    <w:hidden/>
    <w:uiPriority w:val="99"/>
    <w:semiHidden/>
    <w:rsid w:val="00E94A30"/>
    <w:pPr>
      <w:spacing w:after="0" w:line="240" w:lineRule="auto"/>
    </w:pPr>
    <w:rPr>
      <w:sz w:val="24"/>
      <w:szCs w:val="24"/>
    </w:rPr>
  </w:style>
  <w:style w:type="paragraph" w:styleId="21">
    <w:name w:val="Body Text 2"/>
    <w:basedOn w:val="a0"/>
    <w:link w:val="22"/>
    <w:rsid w:val="00E94A30"/>
    <w:pPr>
      <w:tabs>
        <w:tab w:val="num" w:pos="-1985"/>
      </w:tabs>
      <w:spacing w:after="0" w:line="240" w:lineRule="auto"/>
      <w:jc w:val="both"/>
    </w:pPr>
    <w:rPr>
      <w:rFonts w:ascii="Times New Roman" w:eastAsia="Times New Roman" w:hAnsi="Times New Roman" w:cs="Times New Roman"/>
      <w:sz w:val="24"/>
      <w:szCs w:val="20"/>
    </w:rPr>
  </w:style>
  <w:style w:type="character" w:customStyle="1" w:styleId="22">
    <w:name w:val="Основной текст 2 Знак"/>
    <w:basedOn w:val="a1"/>
    <w:link w:val="21"/>
    <w:rsid w:val="00E94A30"/>
    <w:rPr>
      <w:rFonts w:ascii="Times New Roman" w:eastAsia="Times New Roman" w:hAnsi="Times New Roman" w:cs="Times New Roman"/>
      <w:sz w:val="24"/>
      <w:szCs w:val="20"/>
      <w:lang w:eastAsia="ru-RU"/>
    </w:rPr>
  </w:style>
  <w:style w:type="paragraph" w:styleId="af4">
    <w:name w:val="Body Text"/>
    <w:basedOn w:val="a0"/>
    <w:link w:val="af5"/>
    <w:unhideWhenUsed/>
    <w:rsid w:val="00E94A30"/>
    <w:pPr>
      <w:spacing w:after="120" w:line="240" w:lineRule="auto"/>
    </w:pPr>
    <w:rPr>
      <w:sz w:val="24"/>
      <w:szCs w:val="24"/>
    </w:rPr>
  </w:style>
  <w:style w:type="character" w:customStyle="1" w:styleId="af5">
    <w:name w:val="Основной текст Знак"/>
    <w:basedOn w:val="a1"/>
    <w:link w:val="af4"/>
    <w:rsid w:val="00E94A30"/>
    <w:rPr>
      <w:sz w:val="24"/>
      <w:szCs w:val="24"/>
    </w:rPr>
  </w:style>
  <w:style w:type="character" w:customStyle="1" w:styleId="muxgbd">
    <w:name w:val="muxgbd"/>
    <w:basedOn w:val="a1"/>
    <w:rsid w:val="00E94A30"/>
  </w:style>
  <w:style w:type="paragraph" w:customStyle="1" w:styleId="af6">
    <w:name w:val="Текст документа"/>
    <w:basedOn w:val="a0"/>
    <w:link w:val="af7"/>
    <w:qFormat/>
    <w:rsid w:val="00E94A30"/>
    <w:pPr>
      <w:spacing w:after="0" w:line="240" w:lineRule="auto"/>
      <w:ind w:firstLine="709"/>
      <w:jc w:val="both"/>
    </w:pPr>
    <w:rPr>
      <w:rFonts w:ascii="Times New Roman" w:hAnsi="Times New Roman"/>
      <w:sz w:val="28"/>
      <w:szCs w:val="24"/>
    </w:rPr>
  </w:style>
  <w:style w:type="character" w:customStyle="1" w:styleId="af7">
    <w:name w:val="Текст документа Знак"/>
    <w:basedOn w:val="a1"/>
    <w:link w:val="af6"/>
    <w:rsid w:val="00E94A30"/>
    <w:rPr>
      <w:rFonts w:ascii="Times New Roman" w:hAnsi="Times New Roman"/>
      <w:sz w:val="28"/>
      <w:szCs w:val="24"/>
    </w:rPr>
  </w:style>
  <w:style w:type="paragraph" w:styleId="af8">
    <w:name w:val="footnote text"/>
    <w:basedOn w:val="a0"/>
    <w:link w:val="af9"/>
    <w:uiPriority w:val="99"/>
    <w:semiHidden/>
    <w:unhideWhenUsed/>
    <w:rsid w:val="00E94A30"/>
    <w:pPr>
      <w:spacing w:after="0" w:line="240" w:lineRule="auto"/>
    </w:pPr>
    <w:rPr>
      <w:sz w:val="20"/>
      <w:szCs w:val="20"/>
    </w:rPr>
  </w:style>
  <w:style w:type="character" w:customStyle="1" w:styleId="af9">
    <w:name w:val="Текст сноски Знак"/>
    <w:basedOn w:val="a1"/>
    <w:link w:val="af8"/>
    <w:uiPriority w:val="99"/>
    <w:semiHidden/>
    <w:rsid w:val="00E94A30"/>
    <w:rPr>
      <w:sz w:val="20"/>
      <w:szCs w:val="20"/>
      <w:lang w:val="en-US"/>
    </w:rPr>
  </w:style>
  <w:style w:type="character" w:styleId="afa">
    <w:name w:val="footnote reference"/>
    <w:basedOn w:val="a1"/>
    <w:uiPriority w:val="99"/>
    <w:semiHidden/>
    <w:unhideWhenUsed/>
    <w:rsid w:val="00E94A30"/>
    <w:rPr>
      <w:vertAlign w:val="superscript"/>
    </w:rPr>
  </w:style>
  <w:style w:type="table" w:styleId="afb">
    <w:name w:val="Table Grid"/>
    <w:basedOn w:val="a2"/>
    <w:uiPriority w:val="39"/>
    <w:rsid w:val="00E94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аголовок1"/>
    <w:basedOn w:val="a0"/>
    <w:next w:val="af4"/>
    <w:qFormat/>
    <w:rsid w:val="00E94A30"/>
    <w:pPr>
      <w:keepNext/>
      <w:spacing w:before="240" w:after="120" w:line="240" w:lineRule="auto"/>
    </w:pPr>
    <w:rPr>
      <w:rFonts w:ascii="Liberation Sans" w:eastAsia="Noto Sans CJK SC" w:hAnsi="Liberation Sans" w:cs="Lohit Devanagari"/>
      <w:kern w:val="2"/>
      <w:sz w:val="28"/>
      <w:szCs w:val="28"/>
      <w:lang w:eastAsia="zh-CN" w:bidi="hi-IN"/>
    </w:rPr>
  </w:style>
  <w:style w:type="paragraph" w:styleId="afc">
    <w:name w:val="Subtitle"/>
    <w:basedOn w:val="a0"/>
    <w:next w:val="a0"/>
    <w:link w:val="afd"/>
    <w:pPr>
      <w:spacing w:line="240" w:lineRule="auto"/>
    </w:pPr>
    <w:rPr>
      <w:color w:val="5A5A5A"/>
    </w:rPr>
  </w:style>
  <w:style w:type="character" w:customStyle="1" w:styleId="afd">
    <w:name w:val="Подзаголовок Знак"/>
    <w:basedOn w:val="a1"/>
    <w:link w:val="afc"/>
    <w:uiPriority w:val="11"/>
    <w:rsid w:val="00E94A30"/>
    <w:rPr>
      <w:rFonts w:eastAsiaTheme="minorEastAsia"/>
      <w:color w:val="5A5A5A" w:themeColor="text1" w:themeTint="A5"/>
      <w:spacing w:val="15"/>
      <w:lang w:eastAsia="ru-RU"/>
    </w:rPr>
  </w:style>
  <w:style w:type="paragraph" w:styleId="afe">
    <w:name w:val="TOC Heading"/>
    <w:basedOn w:val="1"/>
    <w:next w:val="a0"/>
    <w:uiPriority w:val="39"/>
    <w:unhideWhenUsed/>
    <w:qFormat/>
    <w:rsid w:val="00E94A30"/>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3">
    <w:name w:val="toc 2"/>
    <w:basedOn w:val="a0"/>
    <w:next w:val="a0"/>
    <w:autoRedefine/>
    <w:uiPriority w:val="39"/>
    <w:unhideWhenUsed/>
    <w:rsid w:val="00E94A30"/>
    <w:pPr>
      <w:spacing w:after="100" w:line="240" w:lineRule="auto"/>
      <w:ind w:left="240"/>
    </w:pPr>
    <w:rPr>
      <w:rFonts w:ascii="Times New Roman" w:eastAsia="Times New Roman" w:hAnsi="Times New Roman" w:cs="Times New Roman"/>
      <w:sz w:val="24"/>
      <w:szCs w:val="24"/>
    </w:rPr>
  </w:style>
  <w:style w:type="paragraph" w:styleId="31">
    <w:name w:val="toc 3"/>
    <w:basedOn w:val="a0"/>
    <w:next w:val="a0"/>
    <w:autoRedefine/>
    <w:uiPriority w:val="39"/>
    <w:unhideWhenUsed/>
    <w:rsid w:val="00E94A30"/>
    <w:pPr>
      <w:spacing w:after="100" w:line="240" w:lineRule="auto"/>
      <w:ind w:left="480"/>
    </w:pPr>
    <w:rPr>
      <w:rFonts w:ascii="Times New Roman" w:eastAsia="Times New Roman" w:hAnsi="Times New Roman" w:cs="Times New Roman"/>
      <w:sz w:val="24"/>
      <w:szCs w:val="24"/>
    </w:rPr>
  </w:style>
  <w:style w:type="paragraph" w:styleId="13">
    <w:name w:val="toc 1"/>
    <w:basedOn w:val="a0"/>
    <w:next w:val="a0"/>
    <w:autoRedefine/>
    <w:uiPriority w:val="39"/>
    <w:unhideWhenUsed/>
    <w:rsid w:val="00E94A30"/>
    <w:pPr>
      <w:spacing w:after="100" w:line="240" w:lineRule="auto"/>
    </w:pPr>
    <w:rPr>
      <w:rFonts w:ascii="Times New Roman" w:eastAsia="Times New Roman" w:hAnsi="Times New Roman" w:cs="Times New Roman"/>
      <w:sz w:val="24"/>
      <w:szCs w:val="24"/>
    </w:rPr>
  </w:style>
  <w:style w:type="paragraph" w:styleId="aff">
    <w:name w:val="header"/>
    <w:basedOn w:val="a0"/>
    <w:link w:val="aff0"/>
    <w:uiPriority w:val="99"/>
    <w:unhideWhenUsed/>
    <w:rsid w:val="00E94A3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f0">
    <w:name w:val="Верхний колонтитул Знак"/>
    <w:basedOn w:val="a1"/>
    <w:link w:val="aff"/>
    <w:uiPriority w:val="99"/>
    <w:rsid w:val="00E94A30"/>
    <w:rPr>
      <w:rFonts w:ascii="Times New Roman" w:eastAsia="Times New Roman" w:hAnsi="Times New Roman" w:cs="Times New Roman"/>
      <w:sz w:val="24"/>
      <w:szCs w:val="24"/>
      <w:lang w:eastAsia="ru-RU"/>
    </w:rPr>
  </w:style>
  <w:style w:type="paragraph" w:styleId="aff1">
    <w:name w:val="footer"/>
    <w:basedOn w:val="a0"/>
    <w:link w:val="aff2"/>
    <w:uiPriority w:val="99"/>
    <w:unhideWhenUsed/>
    <w:rsid w:val="00E94A3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f2">
    <w:name w:val="Нижний колонтитул Знак"/>
    <w:basedOn w:val="a1"/>
    <w:link w:val="aff1"/>
    <w:uiPriority w:val="99"/>
    <w:rsid w:val="00E94A30"/>
    <w:rPr>
      <w:rFonts w:ascii="Times New Roman" w:eastAsia="Times New Roman" w:hAnsi="Times New Roman" w:cs="Times New Roman"/>
      <w:sz w:val="24"/>
      <w:szCs w:val="24"/>
      <w:lang w:eastAsia="ru-RU"/>
    </w:rPr>
  </w:style>
  <w:style w:type="paragraph" w:customStyle="1" w:styleId="Default">
    <w:name w:val="Default"/>
    <w:rsid w:val="00E94A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a">
    <w:name w:val="Без интервала Знак"/>
    <w:link w:val="a9"/>
    <w:uiPriority w:val="1"/>
    <w:rsid w:val="00E94A30"/>
    <w:rPr>
      <w:rFonts w:ascii="Calibri" w:hAnsi="Calibri" w:cs="Calibri"/>
      <w:sz w:val="24"/>
      <w:szCs w:val="24"/>
    </w:rPr>
  </w:style>
  <w:style w:type="character" w:customStyle="1" w:styleId="14">
    <w:name w:val="Неразрешенное упоминание1"/>
    <w:basedOn w:val="a1"/>
    <w:uiPriority w:val="99"/>
    <w:semiHidden/>
    <w:unhideWhenUsed/>
    <w:rsid w:val="00E94A30"/>
    <w:rPr>
      <w:color w:val="605E5C"/>
      <w:shd w:val="clear" w:color="auto" w:fill="E1DFDD"/>
    </w:rPr>
  </w:style>
  <w:style w:type="paragraph" w:customStyle="1" w:styleId="a">
    <w:name w:val="Обычный: ненумерованный список"/>
    <w:basedOn w:val="a0"/>
    <w:uiPriority w:val="1"/>
    <w:qFormat/>
    <w:rsid w:val="003E08D3"/>
    <w:pPr>
      <w:numPr>
        <w:numId w:val="3"/>
      </w:numPr>
      <w:spacing w:after="120" w:line="276" w:lineRule="auto"/>
      <w:ind w:left="851"/>
      <w:contextualSpacing/>
      <w:jc w:val="both"/>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tommedia.online/wp-content/uploads/2023/12/booklet_eng_-nsr_program_small.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W5+ELyR8inGPABqCAspzsX5ZQw==">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1301</Words>
  <Characters>7416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Бессонова Юлия Михайловна</dc:creator>
  <cp:lastModifiedBy>КСП</cp:lastModifiedBy>
  <cp:revision>2</cp:revision>
  <dcterms:created xsi:type="dcterms:W3CDTF">2023-12-01T11:19:00Z</dcterms:created>
  <dcterms:modified xsi:type="dcterms:W3CDTF">2023-12-01T11:19:00Z</dcterms:modified>
</cp:coreProperties>
</file>