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160" w:line="225.49090909090907" w:lineRule="auto"/>
        <w:jc w:val="both"/>
        <w:rPr>
          <w:b w:val="1"/>
          <w:sz w:val="24"/>
          <w:szCs w:val="24"/>
        </w:rPr>
      </w:pPr>
      <w:r w:rsidDel="00000000" w:rsidR="00000000" w:rsidRPr="00000000">
        <w:rPr>
          <w:b w:val="1"/>
          <w:sz w:val="24"/>
          <w:szCs w:val="24"/>
          <w:rtl w:val="0"/>
        </w:rPr>
        <w:t xml:space="preserve">Росатом завершил проверку реактора блока № 1 АЭС «Аккую» (Турция) на соответствие требованиям безопасной и надежной эксплуатации</w:t>
      </w:r>
    </w:p>
    <w:p w:rsidR="00000000" w:rsidDel="00000000" w:rsidP="00000000" w:rsidRDefault="00000000" w:rsidRPr="00000000" w14:paraId="00000002">
      <w:pPr>
        <w:spacing w:after="160" w:line="225.49090909090907" w:lineRule="auto"/>
        <w:jc w:val="both"/>
        <w:rPr>
          <w:i w:val="1"/>
          <w:sz w:val="24"/>
          <w:szCs w:val="24"/>
        </w:rPr>
      </w:pPr>
      <w:r w:rsidDel="00000000" w:rsidR="00000000" w:rsidRPr="00000000">
        <w:rPr>
          <w:i w:val="1"/>
          <w:sz w:val="24"/>
          <w:szCs w:val="24"/>
          <w:rtl w:val="0"/>
        </w:rPr>
        <w:t xml:space="preserve">Контроль собираемости — важная технологическая операция, подтвердившая соответствие внутренних конструктивных элементов реакторной установки проектным характеристикам</w:t>
      </w:r>
    </w:p>
    <w:p w:rsidR="00000000" w:rsidDel="00000000" w:rsidP="00000000" w:rsidRDefault="00000000" w:rsidRPr="00000000" w14:paraId="00000003">
      <w:pPr>
        <w:spacing w:after="160" w:line="225.49090909090907" w:lineRule="auto"/>
        <w:jc w:val="both"/>
        <w:rPr>
          <w:sz w:val="24"/>
          <w:szCs w:val="24"/>
        </w:rPr>
      </w:pPr>
      <w:r w:rsidDel="00000000" w:rsidR="00000000" w:rsidRPr="00000000">
        <w:rPr>
          <w:sz w:val="24"/>
          <w:szCs w:val="24"/>
          <w:rtl w:val="0"/>
        </w:rPr>
        <w:t xml:space="preserve">Специалисты «Аккую Нуклеар» (компания Госкорпорации «Росатом») установили в проектное положение все внутрикорпусные детали реактора блока № 1 АЭС «Аккую» для проверки соответствия оборудования требованиям безопасной и надежной эксплуатации атомной электростанции.</w:t>
      </w:r>
    </w:p>
    <w:p w:rsidR="00000000" w:rsidDel="00000000" w:rsidP="00000000" w:rsidRDefault="00000000" w:rsidRPr="00000000" w14:paraId="00000004">
      <w:pPr>
        <w:spacing w:after="160" w:line="225.49090909090907" w:lineRule="auto"/>
        <w:jc w:val="both"/>
        <w:rPr>
          <w:sz w:val="24"/>
          <w:szCs w:val="24"/>
        </w:rPr>
      </w:pPr>
      <w:r w:rsidDel="00000000" w:rsidR="00000000" w:rsidRPr="00000000">
        <w:rPr>
          <w:sz w:val="24"/>
          <w:szCs w:val="24"/>
          <w:rtl w:val="0"/>
        </w:rPr>
        <w:t xml:space="preserve">С применением полярного крана блока № 1 внутри корпуса реакторной установки разместили крупногабаритное оборудование: внутрикорпусную шахту — в ней будет находиться активная зона реактора; выгородку, предназначенную для дистанцирования тепловыделяющих сборок и ограничения воздействия нейтронного излучения на корпус; блок защитных труб, фиксирующий тепловыделяющие сборки в проектном положении. На заключительном этапе сборки был смонтирован верхний блок с крышкой для уплотнения главного разъема реактора, а также для последующей установки систем управления и защиты, датчиков внутриреакторного контроля. Специалисты проверили на совместимость и оценили прилегаемость основных элементов реактора, а также подтвердили соответствие фактических размеров оборудования проектным требованиям. В собранном виде вес реактора составил более 600 тонн, длина 19,3 метра, диаметр 4,8 метра.</w:t>
      </w:r>
    </w:p>
    <w:p w:rsidR="00000000" w:rsidDel="00000000" w:rsidP="00000000" w:rsidRDefault="00000000" w:rsidRPr="00000000" w14:paraId="00000005">
      <w:pPr>
        <w:spacing w:after="160" w:line="225.49090909090907" w:lineRule="auto"/>
        <w:jc w:val="both"/>
        <w:rPr>
          <w:sz w:val="24"/>
          <w:szCs w:val="24"/>
        </w:rPr>
      </w:pPr>
      <w:r w:rsidDel="00000000" w:rsidR="00000000" w:rsidRPr="00000000">
        <w:rPr>
          <w:i w:val="1"/>
          <w:sz w:val="24"/>
          <w:szCs w:val="24"/>
          <w:rtl w:val="0"/>
        </w:rPr>
        <w:t xml:space="preserve">«Многолетний профессиональный опыт сотрудников Росатома позволяет проводить технически сложные операции в кратчайшие сроки. Это подтверждается реализацией масштабных проектов по всему миру. Контрольная сборка реактора — один из ключевых этапов при сооружении энергоблока. Эта операция необходима для подтверждения соответствия собранного реактора всем техническим требованиям. Каждый этап — важная часть многоступенчатого процесса ввода в эксплуатацию блока № 1 АЭС „Аккую“. До загрузки ядерного топлива сборка реактора производится дважды. Сейчас мы завершили первую проверку собираемости. Далее последует загрузка имитаторов тепловыделяющих сборок для моделирования геометрии активной зоны. Вторая контрольная сборка будет проведена непосредственно перед холодно-горячей обкаткой реакторной установки</w:t>
      </w:r>
      <w:r w:rsidDel="00000000" w:rsidR="00000000" w:rsidRPr="00000000">
        <w:rPr>
          <w:i w:val="1"/>
          <w:color w:val="222222"/>
          <w:sz w:val="24"/>
          <w:szCs w:val="24"/>
          <w:rtl w:val="0"/>
        </w:rPr>
        <w:t xml:space="preserve">», </w:t>
      </w:r>
      <w:r w:rsidDel="00000000" w:rsidR="00000000" w:rsidRPr="00000000">
        <w:rPr>
          <w:sz w:val="24"/>
          <w:szCs w:val="24"/>
          <w:rtl w:val="0"/>
        </w:rPr>
        <w:t xml:space="preserve">— отметил первый заместитель генерального директора АО «Аккую Нуклеар» — директор строящейся АЭС Сергей Буцких.</w:t>
      </w:r>
    </w:p>
    <w:p w:rsidR="00000000" w:rsidDel="00000000" w:rsidP="00000000" w:rsidRDefault="00000000" w:rsidRPr="00000000" w14:paraId="00000006">
      <w:pPr>
        <w:rPr>
          <w:b w:val="1"/>
          <w:i w:val="1"/>
          <w:sz w:val="24"/>
          <w:szCs w:val="24"/>
        </w:rPr>
      </w:pPr>
      <w:r w:rsidDel="00000000" w:rsidR="00000000" w:rsidRPr="00000000">
        <w:rPr>
          <w:b w:val="1"/>
          <w:i w:val="1"/>
          <w:sz w:val="24"/>
          <w:szCs w:val="24"/>
          <w:rtl w:val="0"/>
        </w:rPr>
        <w:t xml:space="preserve">Справка:</w:t>
      </w:r>
    </w:p>
    <w:p w:rsidR="00000000" w:rsidDel="00000000" w:rsidP="00000000" w:rsidRDefault="00000000" w:rsidRPr="00000000" w14:paraId="00000007">
      <w:pPr>
        <w:rPr>
          <w:b w:val="1"/>
          <w:i w:val="1"/>
          <w:sz w:val="24"/>
          <w:szCs w:val="24"/>
        </w:rPr>
      </w:pPr>
      <w:r w:rsidDel="00000000" w:rsidR="00000000" w:rsidRPr="00000000">
        <w:rPr>
          <w:rtl w:val="0"/>
        </w:rPr>
      </w:r>
    </w:p>
    <w:p w:rsidR="00000000" w:rsidDel="00000000" w:rsidP="00000000" w:rsidRDefault="00000000" w:rsidRPr="00000000" w14:paraId="00000008">
      <w:pPr>
        <w:jc w:val="both"/>
        <w:rPr>
          <w:i w:val="1"/>
          <w:sz w:val="24"/>
          <w:szCs w:val="24"/>
        </w:rPr>
      </w:pPr>
      <w:r w:rsidDel="00000000" w:rsidR="00000000" w:rsidRPr="00000000">
        <w:rPr>
          <w:i w:val="1"/>
          <w:sz w:val="24"/>
          <w:szCs w:val="24"/>
          <w:rtl w:val="0"/>
        </w:rPr>
        <w:t xml:space="preserve">АЭС «Аккую» — первая атомная электростанция в Турецкой Республике, которая сооружается российской государственной корпорацией «Росатом». Проект АЭС «Аккую» включает четыре энергоблока с реакторами российского дизайна ВВЭР поколения III+. Мощность каждого энергоблока АЭС составит 1200 МВт. Сооружение АЭС «Аккую» — первый проект в мировой атомной отрасли, реализуемый по модели Build-Own-Operate («строй-владей-эксплуатируй»).</w:t>
      </w:r>
    </w:p>
    <w:p w:rsidR="00000000" w:rsidDel="00000000" w:rsidP="00000000" w:rsidRDefault="00000000" w:rsidRPr="00000000" w14:paraId="00000009">
      <w:pPr>
        <w:jc w:val="both"/>
        <w:rPr>
          <w:i w:val="1"/>
          <w:sz w:val="24"/>
          <w:szCs w:val="24"/>
        </w:rPr>
      </w:pPr>
      <w:r w:rsidDel="00000000" w:rsidR="00000000" w:rsidRPr="00000000">
        <w:rPr>
          <w:rtl w:val="0"/>
        </w:rPr>
      </w:r>
    </w:p>
    <w:p w:rsidR="00000000" w:rsidDel="00000000" w:rsidP="00000000" w:rsidRDefault="00000000" w:rsidRPr="00000000" w14:paraId="0000000A">
      <w:pPr>
        <w:jc w:val="both"/>
        <w:rPr>
          <w:i w:val="1"/>
          <w:sz w:val="24"/>
          <w:szCs w:val="24"/>
        </w:rPr>
      </w:pPr>
      <w:r w:rsidDel="00000000" w:rsidR="00000000" w:rsidRPr="00000000">
        <w:rPr>
          <w:i w:val="1"/>
          <w:sz w:val="24"/>
          <w:szCs w:val="24"/>
          <w:rtl w:val="0"/>
        </w:rPr>
        <w:t xml:space="preserve">По условиям Межправительственного соглашения между Российской Федерацией и Турецкой Республикой, ввод в эксплуатацию первого энергоблока АЭС должен состояться в течение семи лет после получения всех разрешений на строительство блока. С учетом получения лицензии на строительство энергоблока № 1 в 2018 году, этот срок означает 2025 год. При этом участники проекта прилагают все усилия, чтобы в юбилейном для Турецкой Республики 2023 году обеспечить готовность к началу пусконаладочных работ на блоке № 1.</w:t>
      </w:r>
    </w:p>
    <w:p w:rsidR="00000000" w:rsidDel="00000000" w:rsidP="00000000" w:rsidRDefault="00000000" w:rsidRPr="00000000" w14:paraId="0000000B">
      <w:pPr>
        <w:jc w:val="both"/>
        <w:rPr>
          <w:i w:val="1"/>
          <w:sz w:val="24"/>
          <w:szCs w:val="24"/>
        </w:rPr>
      </w:pPr>
      <w:r w:rsidDel="00000000" w:rsidR="00000000" w:rsidRPr="00000000">
        <w:rPr>
          <w:rtl w:val="0"/>
        </w:rPr>
      </w:r>
    </w:p>
    <w:p w:rsidR="00000000" w:rsidDel="00000000" w:rsidP="00000000" w:rsidRDefault="00000000" w:rsidRPr="00000000" w14:paraId="0000000C">
      <w:pPr>
        <w:jc w:val="both"/>
        <w:rPr>
          <w:i w:val="1"/>
          <w:sz w:val="24"/>
          <w:szCs w:val="24"/>
        </w:rPr>
      </w:pPr>
      <w:r w:rsidDel="00000000" w:rsidR="00000000" w:rsidRPr="00000000">
        <w:rPr>
          <w:i w:val="1"/>
          <w:sz w:val="24"/>
          <w:szCs w:val="24"/>
          <w:rtl w:val="0"/>
        </w:rPr>
        <w:t xml:space="preserve">Россия продолжает вести конструктивный диалог со своими зарубежными коллегами, развивая сотрудничество со странами из всех уголков мира и активно формируя многополярную систему международных отношений. Продолжается реализация крупных зарубежных энергетических проектов. Росатом и его предприятия принимают активное участие в этой работе.</w:t>
      </w:r>
    </w:p>
    <w:p w:rsidR="00000000" w:rsidDel="00000000" w:rsidP="00000000" w:rsidRDefault="00000000" w:rsidRPr="00000000" w14:paraId="0000000D">
      <w:pPr>
        <w:jc w:val="both"/>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0E">
      <w:pPr>
        <w:rPr>
          <w:color w:val="1f497d"/>
          <w:sz w:val="24"/>
          <w:szCs w:val="24"/>
        </w:rPr>
      </w:pPr>
      <w:r w:rsidDel="00000000" w:rsidR="00000000" w:rsidRPr="00000000">
        <w:rPr>
          <w:color w:val="1f497d"/>
          <w:sz w:val="24"/>
          <w:szCs w:val="24"/>
          <w:rtl w:val="0"/>
        </w:rPr>
        <w:t xml:space="preserve"> </w:t>
      </w:r>
    </w:p>
    <w:p w:rsidR="00000000" w:rsidDel="00000000" w:rsidP="00000000" w:rsidRDefault="00000000" w:rsidRPr="00000000" w14:paraId="0000000F">
      <w:pPr>
        <w:rPr/>
      </w:pPr>
      <w:r w:rsidDel="00000000" w:rsidR="00000000" w:rsidRPr="00000000">
        <w:rPr>
          <w:rtl w:val="0"/>
        </w:rPr>
      </w:r>
    </w:p>
    <w:sectPr>
      <w:pgSz w:h="16838" w:w="11906" w:orient="portrait"/>
      <w:pgMar w:bottom="1440.0000000000002" w:top="1133.8582677165355" w:left="1275.5905511811025"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