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120"/>
        <w:jc w:val="both"/>
        <w:rPr>
          <w:rFonts w:ascii="Times New Roman" w:hAnsi="Times New Roman" w:eastAsia="Times New Roman" w:cs="Times New Roman"/>
          <w:b/>
        </w:rPr>
      </w:pPr>
      <w:r>
        <w:rPr>
          <w:rFonts w:eastAsia="Times New Roman" w:cs="Times New Roman" w:ascii="Times New Roman" w:hAnsi="Times New Roman"/>
          <w:b/>
        </w:rPr>
        <w:t>Rosatom joined the Statement by representatives of the global nuclear industry on efforts to triple generation capacity</w:t>
      </w:r>
    </w:p>
    <w:p>
      <w:pPr>
        <w:pStyle w:val="Normal1"/>
        <w:spacing w:lineRule="auto" w:line="276" w:before="0" w:after="120"/>
        <w:jc w:val="both"/>
        <w:rPr>
          <w:rFonts w:ascii="Times New Roman" w:hAnsi="Times New Roman" w:eastAsia="Times New Roman" w:cs="Times New Roman"/>
          <w:i/>
          <w:i/>
        </w:rPr>
      </w:pPr>
      <w:r>
        <w:rPr>
          <w:rFonts w:eastAsia="Times New Roman" w:cs="Times New Roman" w:ascii="Times New Roman" w:hAnsi="Times New Roman"/>
          <w:i/>
        </w:rPr>
        <w:t>The Net Zero Nuclear Industry Pledge initiative aims to achieve this result by 2050</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At the invitation of World Nuclear Association, Rosatom has joined the Net Zero Nuclear Industry Pledge, a groundbreaking initiative aimed at tripling global nuclear capacity by 2050. The pledge, spearheaded by leaders in the nuclear energy sector, underscores the pivotal role nuclear power plays in achieving clean, low-carbon electricity and combating climate change.</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The Net Zero Nuclear Industry Pledge, introduced during the “COP28 Atoms4NetZero: Accelerating Deployment of Nuclear Energy” event,</w:t>
      </w:r>
      <w:r>
        <w:rPr/>
        <w:t xml:space="preserve"> </w:t>
      </w:r>
      <w:r>
        <w:rPr>
          <w:rFonts w:eastAsia="Times New Roman" w:cs="Times New Roman" w:ascii="Times New Roman" w:hAnsi="Times New Roman"/>
        </w:rPr>
        <w:t>as part of the official program of the 28th session of the Conference of the Parties (COP28) to the United Nations Framework Convention on Climate Change (UNFCCC COP28) calls upon governments, multilateral development banks, and the World Bank to ensure that nuclear energy receives climate finance equal to other clean energy sources. This financial support will enable the nuclear industry to deploy capacity at scale worldwide, contributing significantly to climate change mitigation.</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Kirill Komarov, First Deputy Director General for Development and International Business of Rosatom, expressed Rosatom’s commitment to decarbonization goals, stating, “At Rosatom, we recognize the urgent need to address climate change, and nuclear energy is a proven, rapid, and resilient solution for deep decarbonization. By joining the Net Zero Nuclear Industry Pledge, we affirm our dedication to work collaboratively with governments and stakeholders to triple nuclear capacity by 2050. This initiative aligns with our vision for a sustainable energy future, and we applaud the governments that have already committed to this transformative goal.”</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Sama Bilbao y León, Director General of the World Nuclear Association, noted: “The more than 100 companies that have endorsed the Net Zero Nuclear Industry Pledge are matching the ambition and pragmatism shown by the governments that signed the Nuclear Ministerial Declaration earlier this week. Working together we can achieve the goal of at least a tripling of nuclear capacity by 2050.”</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The participants of the Net Zero Nuclear Industry Pledge acknowledge that nuclear energy’s track record of rapid deep decarbonization makes it a cornerstone for achieving net-zero goals. Emphasizing the lower material intensity and land use of nuclear power generation, they commit to mobilizing and supporting investments in nuclear power through innovative financing mechanisms.</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 xml:space="preserve">The companies representing the nuclear industry, including Rosatom, pledge to maximize the contribution of existing operating nuclear power plants and accelerate the deployment of new nuclear facilities in a safe, responsible and secure manner, to achieve the goal of at least tripling nuclear energy capacity by 2050. </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The Net Zero Nuclear Industry Pledge participants commit to an annual review of progress towards their goals and targets, calling on other companies to join this declaration and support the transition to a sustainable, low-carbon energy future.</w:t>
      </w:r>
    </w:p>
    <w:p>
      <w:pPr>
        <w:pStyle w:val="Normal1"/>
        <w:spacing w:lineRule="auto" w:line="276" w:before="0" w:after="120"/>
        <w:jc w:val="both"/>
        <w:rPr>
          <w:rFonts w:ascii="Times New Roman" w:hAnsi="Times New Roman" w:eastAsia="Times New Roman" w:cs="Times New Roman"/>
          <w:b/>
        </w:rPr>
      </w:pPr>
      <w:r>
        <w:rPr>
          <w:rFonts w:eastAsia="Times New Roman" w:cs="Times New Roman" w:ascii="Times New Roman" w:hAnsi="Times New Roman"/>
          <w:b/>
        </w:rPr>
        <w:t xml:space="preserve">For reference: </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The UN Climate Change Conference is the largest forum focusing on climate agenda issues and serves as the primary body for the negotiation process to implement the provisions of the UN Framework Convention on Climate Change (UNFCCC), the Kyoto Protocol (KP), and the Paris Agreement (PA).</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For many years, the State Corporation Rosatom has been conducting its activities in line with the principles of sustainable development. Sustainable development principles are incorporated into Rosatom’s long-term strategy. In 2020, the Unified Industry Policy on Sustainable Development was adopted. In October of the same year, Rosatom joined the UN Global Compact, the largest international initiative for corporate social responsibility and sustainable development. Rosatom is the largest producer of low-carbon electricity in Russia, accounting for approximately 20% of the country’s total electricity production.</w:t>
      </w:r>
    </w:p>
    <w:p>
      <w:pPr>
        <w:pStyle w:val="Normal1"/>
        <w:spacing w:lineRule="auto" w:line="276" w:before="0" w:after="120"/>
        <w:jc w:val="both"/>
        <w:rPr>
          <w:rFonts w:ascii="Times New Roman" w:hAnsi="Times New Roman" w:eastAsia="Times New Roman" w:cs="Times New Roman"/>
        </w:rPr>
      </w:pPr>
      <w:r>
        <w:rPr>
          <w:rFonts w:eastAsia="Times New Roman" w:cs="Times New Roman" w:ascii="Times New Roman" w:hAnsi="Times New Roman"/>
        </w:rPr>
        <w:t>In Russia, significant attention is given to the development and implementation of new environmentally friendly technologies. Rosatom, as a producer of electricity through low-carbon generation, consistently takes steps towards transitioning to a green economy. Reducing negative impacts on nature, preserving and replenishing bioresources are priority tasks for the Russian nuclear industry in environmental protection. Rosatom pays significant attention to modernizing equipment that generates environmentally clean energy, allocating hundreds of millions of rubles annually to environmental protection activities. Rosatom participates in projects to preserve biodiversity on our planet, engages in reforestation, cleans riverbanks, and stocks water bodies. Nuclear energy can make a significant contribution to combating climate change due to the absence of CO</w:t>
      </w:r>
      <w:r>
        <w:rPr>
          <w:rFonts w:eastAsia="Times New Roman" w:cs="Times New Roman" w:ascii="Times New Roman" w:hAnsi="Times New Roman"/>
          <w:vertAlign w:val="subscript"/>
        </w:rPr>
        <w:t>2</w:t>
      </w:r>
      <w:r>
        <w:rPr>
          <w:rFonts w:eastAsia="Times New Roman" w:cs="Times New Roman" w:ascii="Times New Roman" w:hAnsi="Times New Roman"/>
        </w:rPr>
        <w:t xml:space="preserve"> emissions during the energy generation process, which is crucial for many countries.</w:t>
      </w:r>
    </w:p>
    <w:p>
      <w:pPr>
        <w:pStyle w:val="Normal1"/>
        <w:spacing w:lineRule="auto" w:line="276" w:before="0" w:after="120"/>
        <w:jc w:val="both"/>
        <w:rPr>
          <w:rFonts w:ascii="Times New Roman" w:hAnsi="Times New Roman" w:eastAsia="Times New Roman" w:cs="Times New Roman"/>
        </w:rPr>
      </w:pPr>
      <w:r>
        <w:rPr/>
      </w:r>
    </w:p>
    <w:sectPr>
      <w:type w:val="nextPage"/>
      <w:pgSz w:w="11906" w:h="16838"/>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Georgia">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4"/>
      <w:szCs w:val="24"/>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Calibri" w:hAnsi="Calibri" w:eastAsia="Calibri" w:cs="Calibri"/>
      <w:color w:val="auto"/>
      <w:kern w:val="0"/>
      <w:sz w:val="24"/>
      <w:szCs w:val="24"/>
      <w:lang w:val="en-US" w:eastAsia="zh-CN" w:bidi="hi-IN"/>
    </w:rPr>
  </w:style>
  <w:style w:type="paragraph" w:styleId="Style13">
    <w:name w:val="Title"/>
    <w:basedOn w:val="Normal1"/>
    <w:next w:val="Normal1"/>
    <w:qFormat/>
    <w:pPr>
      <w:keepNext w:val="true"/>
      <w:keepLines/>
      <w:pageBreakBefore w:val="false"/>
      <w:spacing w:lineRule="auto" w:line="240" w:before="480" w:after="120"/>
    </w:pPr>
    <w:rPr>
      <w:b/>
      <w:sz w:val="72"/>
      <w:szCs w:val="72"/>
    </w:rPr>
  </w:style>
  <w:style w:type="paragraph" w:styleId="Style1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4d+y43X8piG9y0aveiv/y6s8cNg==">CgMxLjA4AGojChRzdWdnZXN0LjRpb2d4aG1iZjhpNhILU3RyYW5nZSBDYXRqIwoUc3VnZ2VzdC5xeWt1M2ptZzAydTgSC1N0cmFuZ2UgQ2F0aiMKFHN1Z2dlc3QuNjV0NmlxNDZtMDYwEgtTdHJhbmdlIENhdGojChRzdWdnZXN0Lmx1MGNieDM1cTNwcBILU3RyYW5nZSBDYXRyITFhNFpHWFhfa0dqcHpneFc3SV9VT0pkUmMzNzBqTW9TdA==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721</Words>
  <Characters>4335</Characters>
  <CharactersWithSpaces>5045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0x010100C9FC85DF4D82194B8F350048A1C8E266</vt:lpwstr>
  </property>
</Properties>
</file>