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LO-normal"/>
        <w:ind w:left="0" w:hanging="0"/>
        <w:jc w:val="both"/>
        <w:rPr>
          <w:b/>
          <w:bCs/>
        </w:rPr>
      </w:pPr>
      <w:r>
        <w:rPr>
          <w:rFonts w:eastAsia="Times New Roman" w:cs="Times New Roman" w:ascii="Helvetica Neue;Helvetica;Arial;sans-serif" w:hAnsi="Helvetica Neue;Helvetica;Arial;sans-serif"/>
          <w:b/>
          <w:bCs/>
          <w:i w:val="false"/>
          <w:caps w:val="false"/>
          <w:smallCaps w:val="false"/>
          <w:color w:val="333333"/>
          <w:spacing w:val="0"/>
          <w:sz w:val="24"/>
          <w:szCs w:val="24"/>
        </w:rPr>
        <w:t>Новое программное обеспечение Росатома позволит повысить качество краткосрочного прогнозирования выработки электроэнергии</w:t>
      </w:r>
      <w:r>
        <w:rPr>
          <w:rFonts w:eastAsia="Times New Roman" w:cs="Times New Roman" w:ascii="Times New Roman" w:hAnsi="Times New Roman"/>
          <w:b/>
          <w:bCs/>
          <w:sz w:val="24"/>
          <w:szCs w:val="24"/>
        </w:rPr>
        <w:t xml:space="preserve"> </w:t>
      </w:r>
    </w:p>
    <w:p>
      <w:pPr>
        <w:pStyle w:val="LO-normal"/>
        <w:ind w:left="0" w:hanging="0"/>
        <w:jc w:val="both"/>
        <w:rPr>
          <w:i/>
          <w:i/>
          <w:iCs/>
        </w:rPr>
      </w:pPr>
      <w:r>
        <w:rPr>
          <w:rFonts w:eastAsia="Times New Roman" w:cs="Times New Roman" w:ascii="Helvetica Neue;Helvetica;Arial;sans-serif" w:hAnsi="Helvetica Neue;Helvetica;Arial;sans-serif"/>
          <w:b w:val="false"/>
          <w:i/>
          <w:iCs/>
          <w:caps w:val="false"/>
          <w:smallCaps w:val="false"/>
          <w:color w:val="333333"/>
          <w:spacing w:val="0"/>
          <w:sz w:val="24"/>
          <w:szCs w:val="24"/>
        </w:rPr>
        <w:t>Импортонезависимый софт повышает эффективность ветрогенерации в Госкорпорации</w:t>
      </w:r>
      <w:r>
        <w:rPr>
          <w:rFonts w:eastAsia="Times New Roman" w:cs="Times New Roman" w:ascii="Times New Roman" w:hAnsi="Times New Roman"/>
          <w:i/>
          <w:iCs/>
          <w:sz w:val="24"/>
          <w:szCs w:val="24"/>
        </w:rPr>
        <w:t xml:space="preserve"> </w:t>
      </w:r>
    </w:p>
    <w:p>
      <w:pPr>
        <w:pStyle w:val="LO-normal"/>
        <w:ind w:firstLine="5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LO-normal"/>
        <w:ind w:lef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Федеральная служба по интеллектуальной собственности зарегистрировала программное обеспечение (ПО) «Автоматизированный комплекс поддержки принятия решений работы ВИЭ на ОРЭМ (АК ВИЭ ОРЭМ)». ПО предназначено для комплексной автоматизации процессов работы генерации ВИЭ на оптовом рынке электроэнергии и мощности (ОРЭМ), в частности ветроэлектрических станций (ВЭС). Данное технологическое решение способствует повышению качества краткосрочного прогнозирования выработки электроэнергии ВЭС за счет внедрения инструментов онлайн-мониторинга и автоматизированного анализа параметров, влияющих на эффективность работы ветропарка.</w:t>
      </w:r>
    </w:p>
    <w:p>
      <w:pPr>
        <w:pStyle w:val="LO-normal"/>
        <w:ind w:lef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lef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С помощью АК ВИЭ ОРЭМ персонал </w:t>
      </w:r>
      <w:hyperlink r:id="rId2">
        <w:r>
          <w:rPr>
            <w:rFonts w:eastAsia="Times New Roman" w:cs="Times New Roman" w:ascii="Times New Roman" w:hAnsi="Times New Roman"/>
            <w:sz w:val="24"/>
            <w:szCs w:val="24"/>
            <w:u w:val="single"/>
          </w:rPr>
          <w:t>коммерческо-диспетчерского центра</w:t>
        </w:r>
      </w:hyperlink>
      <w:hyperlink r:id="rId3">
        <w:r>
          <w:rPr>
            <w:rFonts w:eastAsia="Times New Roman" w:cs="Times New Roman" w:ascii="Times New Roman" w:hAnsi="Times New Roman"/>
            <w:sz w:val="24"/>
            <w:szCs w:val="24"/>
          </w:rPr>
          <w:t xml:space="preserve"> </w:t>
        </w:r>
      </w:hyperlink>
      <w:r>
        <w:rPr>
          <w:rFonts w:eastAsia="Times New Roman" w:cs="Times New Roman" w:ascii="Times New Roman" w:hAnsi="Times New Roman"/>
          <w:sz w:val="24"/>
          <w:szCs w:val="24"/>
        </w:rPr>
        <w:t>осуществляет круглосуточный мониторинг работы всех ветроэнергетических установок (ВЭУ) ветропарков Росатома в режиме реального времени. Функциональные возможности ПО включают в себя панель мониторинга текущего состояния работы ВЭУ, панели трендов с анализом отклонений выработки по каждой группе точек поставки ВЭС, управленческие панели с выводом основной информации о результатах работы ветроэнергетических станций на ОРЭМ, журнал событий с возможностью фильтрации по ВЭС и типам произошедших событий. Программное решение базируется на программных инструментах и технологиях, независимых от иностранных производителей.</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Справка:</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lef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АО «НоваВинд» это дивизион Росатома, основная задача которого — консолидировать усилия Госкорпорации в передовых сегментах и технологических платформах электроэнергетики. Компания была основана в сентябре 2017 года. В контуре «НоваВинд» сосредоточено управление всеми компетенциями Росатома в ветроэнергетике — от проектирования и строительства до энергетического машиностроения и эксплуатации ветроэлектростанций. На сегодняшний день АО «НоваВинд» ввело в эксплуатацию 1 ГВт ветроэнергетических мощностей. Всего до 2027 года Росатом введет в эксплуатацию ветроэлектростанции общей мощностью порядка 1,7 ГВт.</w:t>
      </w:r>
    </w:p>
    <w:p>
      <w:pPr>
        <w:pStyle w:val="LO-normal"/>
        <w:ind w:lef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lef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Цифровизация является одним из важнейших направлений в составе стратегии развития, нацпроектов и госпрограмм, а перевод процессов в цифровую форму позволяет не только повысить их эффективность и оптимизировать стоимость, но и определяет безопасность. Электронные инструменты снижают административные барьеры, экономят время граждан, упрощают регистрацию компаний, получение согласований и разрешений. Росатом и его предприятия принимают активное участие в этой работе.</w:t>
      </w:r>
    </w:p>
    <w:p>
      <w:pPr>
        <w:pStyle w:val="LO-normal"/>
        <w:rPr/>
      </w:pPr>
      <w:r>
        <w:rPr/>
      </w:r>
    </w:p>
    <w:sectPr>
      <w:type w:val="nextPage"/>
      <w:pgSz w:w="11906" w:h="16838"/>
      <w:pgMar w:left="1275" w:right="1440" w:gutter="0" w:header="0" w:top="1275"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 w:name="Helvetica Neue">
    <w:altName w:val="Helvetica"/>
    <w:charset w:val="cc"/>
    <w:family w:val="auto"/>
    <w:pitch w:val="default"/>
  </w:font>
  <w:font w:name="Times New Roman">
    <w:charset w:val="01"/>
    <w:family w:val="swiss"/>
    <w:pitch w:val="default"/>
  </w:font>
</w:fonts>
</file>

<file path=word/settings.xml><?xml version="1.0" encoding="utf-8"?>
<w:settings xmlns:w="http://schemas.openxmlformats.org/wordprocessingml/2006/main">
  <w:zoom w:percent="9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LO-normal"/>
    <w:next w:val="LO-normal"/>
    <w:qFormat/>
    <w:pPr>
      <w:keepNext w:val="true"/>
      <w:keepLines/>
      <w:pageBreakBefore w:val="false"/>
      <w:spacing w:lineRule="auto" w:line="240" w:before="400" w:after="120"/>
    </w:pPr>
    <w:rPr>
      <w:sz w:val="40"/>
      <w:szCs w:val="40"/>
    </w:rPr>
  </w:style>
  <w:style w:type="paragraph" w:styleId="2">
    <w:name w:val="Heading 2"/>
    <w:basedOn w:val="LO-normal"/>
    <w:next w:val="LO-normal"/>
    <w:qFormat/>
    <w:pPr>
      <w:keepNext w:val="true"/>
      <w:keepLines/>
      <w:pageBreakBefore w:val="false"/>
      <w:spacing w:lineRule="auto" w:line="240" w:before="360" w:after="120"/>
    </w:pPr>
    <w:rPr>
      <w:b w:val="false"/>
      <w:sz w:val="32"/>
      <w:szCs w:val="32"/>
    </w:rPr>
  </w:style>
  <w:style w:type="paragraph" w:styleId="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
    <w:name w:val="Hyperlink"/>
    <w:rPr>
      <w:color w:val="000080"/>
      <w:u w:val="single"/>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LO-normal"/>
    <w:next w:val="LO-normal"/>
    <w:qFormat/>
    <w:pPr>
      <w:keepNext w:val="true"/>
      <w:keepLines/>
      <w:pageBreakBefore w:val="false"/>
      <w:spacing w:lineRule="auto" w:line="240" w:before="0" w:after="60"/>
    </w:pPr>
    <w:rPr>
      <w:sz w:val="52"/>
      <w:szCs w:val="52"/>
    </w:rPr>
  </w:style>
  <w:style w:type="paragraph" w:styleId="Style14">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psbt.ru/media-centr/novosti-kompanii/v-ao-atomenergopromsbyt-nachata-opytnaya-ekspluatatsiya-kommerchesko-dispetcherskogo-tsentra-vetroel/" TargetMode="External"/><Relationship Id="rId3" Type="http://schemas.openxmlformats.org/officeDocument/2006/relationships/hyperlink" Target="https://apsbt.ru/media-centr/novosti-kompanii/v-ao-atomenergopromsbyt-nachata-opytnaya-ekspluatatsiya-kommerchesko-dispetcherskogo-tsentra-vetroel/"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296</Words>
  <Characters>2300</Characters>
  <CharactersWithSpaces>2594</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2023-12-11T14:40:49Z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