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1"/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>На Нововоронежской АЭС завершилась тест-миссия OСАРТ МАГАТЭ</w:t>
      </w:r>
    </w:p>
    <w:p>
      <w:pPr>
        <w:pStyle w:val="Normal1"/>
        <w:rPr>
          <w:i/>
          <w:i/>
          <w:color w:val="222222"/>
          <w:sz w:val="24"/>
          <w:szCs w:val="24"/>
        </w:rPr>
      </w:pPr>
      <w:r>
        <w:rPr>
          <w:i/>
          <w:color w:val="222222"/>
          <w:sz w:val="24"/>
          <w:szCs w:val="24"/>
        </w:rPr>
        <w:t>Международные эксперты представили рекомендации, которые помогут атомщикам работать еще безопаснее</w:t>
      </w:r>
    </w:p>
    <w:p>
      <w:pPr>
        <w:pStyle w:val="Normal1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>
      <w:pPr>
        <w:pStyle w:val="Normal1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Российские и зарубежные эксперты Международного агентства по атомной энергии (МАГАТЭ) провели на Нововоронежской АЭС (филиал концерна «Росэнергоатом», электроэнергетический дивизион Госкорпорации «Росатом») тест-миссию, на которой проверяющие оценили различные области деятельности атомной станции. Она прошла в рамках подготовки к основной миссии ОСАРТ, которая пройдет в марте 2024 года, причем впервые в России сразу на двух энергоблоках станции — № 4 и 6.</w:t>
      </w:r>
    </w:p>
    <w:p>
      <w:pPr>
        <w:pStyle w:val="Normal1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>
      <w:pPr>
        <w:pStyle w:val="Normal1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Международные эксперты, представляющие Бразилию, Венгрию, Южно-Африканскую Республику, Республику Беларусь и Россию, провели обходы производственных цехов, а также наблюдения за оборудованием и работой персонала, беседы с сотрудниками, изучили документацию и отчеты по опыту эксплуатации. Оценка работы Нововоронежской АЭС проводилась по девяти направлениям: «Опыт эксплуатации», «Эксплуатация», «Техническая поддержка», «Обучение и квалификация», «Химия», «Управление авариями», «Техническое обслуживание и ремонт», «Радиационная безопасность», «Лидерство и управление в целях безопасности».</w:t>
      </w:r>
    </w:p>
    <w:p>
      <w:pPr>
        <w:pStyle w:val="Normal1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>
      <w:pPr>
        <w:pStyle w:val="Normal1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«Цель миссии — не подвергать атомную станцию критике, а оказать ей поддержку. По итогам четырех насыщенных дней работы команда экспертов предложила ряд возможных улучшений для повышения эксплуатационной безопасности атомной станции, — подвел итоги на заключительном совещании руководитель программы ОСАРТ департамента ядерной безопасности МАГАТЭ Юрий Мартыненко. — Работа проходила в атмосфере полного сотрудничества и открытости. Мы убедились, что на Нововоронежской атомной станции работают высокопрофессиональные сотрудники и преданные своему делу люди. Проведение тест-миссии говорит о постоянном стремлении концерна „Росэнергоатом“, атомной станции и каждого из ее сотрудников повышать уровень эксплуатационной безопасности».</w:t>
      </w:r>
    </w:p>
    <w:p>
      <w:pPr>
        <w:pStyle w:val="Normal1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>
      <w:pPr>
        <w:pStyle w:val="Normal1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«Критический взгляд экспертов является для нас тем инструментом, который поможет еще более эффективнее выстроить нашу дальнейшую работу, существенно поднять уровень культуры безопасности», — отметил директор Нововоронежской АЭС Владимир Поваров. </w:t>
      </w:r>
    </w:p>
    <w:p>
      <w:pPr>
        <w:pStyle w:val="Normal1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>
      <w:pPr>
        <w:pStyle w:val="Normal1"/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>Справка:</w:t>
      </w:r>
    </w:p>
    <w:p>
      <w:pPr>
        <w:pStyle w:val="Normal1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>
      <w:pPr>
        <w:pStyle w:val="Normal1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ОСАРТ (Operational Safety Review Team) — группа рассмотрения эксплуатационной безопасности Международного агентства по атомной энергии (МАГАТЭ). Миссия ОСАРТ — старейший вид миссий МАГАТЭ, которые проводятся с 1982 года. Цель — оказание помощи странам в повышении эксплуатационной безопасности АЭС и содействие непрерывному развитию эксплуатационной безопасности за счет распространения международного опыта и примеров хорошей практики АЭС всего мира. В ходе миссии ОСАРТ происходит обмен информацией и опытом между экспертами МАГАТЭ и специалистами АЭС, который способствует дальнейшему совершенствованию безопасности атомной энергетики.</w:t>
      </w:r>
    </w:p>
    <w:p>
      <w:pPr>
        <w:pStyle w:val="Normal1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>
      <w:pPr>
        <w:pStyle w:val="Normal1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Безопасность — один из ключевых приоритетов деятельности Госкорпорации «Росатом» и ее предприятий. Значительное внимание уделяется повышению культуры безопасности, внедрению современных методов охраны труда и борьбы с травматизмом, использованию информационных технологий. Электроэнергетический дивизион Росатома — единственной российской глобальной технологической компании — принимает активное участие в этой работе.</w:t>
      </w:r>
    </w:p>
    <w:p>
      <w:pPr>
        <w:pStyle w:val="Normal1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       </w:t>
      </w:r>
    </w:p>
    <w:p>
      <w:pPr>
        <w:pStyle w:val="Normal1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275" w:right="1440" w:gutter="0" w:header="0" w:top="1275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90"/>
  <w:displayBackgroundShape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372</Words>
  <Characters>2873</Characters>
  <CharactersWithSpaces>3264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