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На блоке № 4 Балаковской АЭС завершился заключительный перед продлением срока эксплуатации плановый ремонт с элементами модернизации</w:t>
      </w:r>
    </w:p>
    <w:p>
      <w:pPr>
        <w:pStyle w:val="Normal1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В числе значимых работ — перегрузка ядерного топлива, модернизация главных циркуляционных насосов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7 декабря 2023 г. энергоблок № 4 Балаковской АЭС включен в сеть после завершения планового капитального ремонта. Включение энергоблока в сеть и набор нагрузки проведены в соответствии с требованиями технологического регламента безопасной эксплуатации без замечаний. Ремонтные работы были завершены на 3,5 суток раньше запланированного срока.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«Оптимизировать ремонтный процесс удалось за счет грамотного применения инструментов Производственной системы Росатома. Для четвертого энергоблока этот ремонт стал заключительным перед продлением срока его эксплуатации, — отметил начальник отдела управления ремонтами Балаковской АЭС Алексей Портнов. — В числе самых значимых работ — перегрузка ядерного топлива, модернизация главных циркуляционных насосов. Также отремонтированы каналы системы безопасности, заменены шесть единиц запорной арматуры брызгальных бассейнов. Всего в ходе капитального ремонта было выполнено порядка 30 видов работ».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Стоит отметить, что на Балаковской АЭС действует цифровой проект Концерна «Росэнергоатом» — «Автоматизированная система управления техническим обслуживанием, ремонтом и эксплуатацией (ТОРЭКС)». Современная информационная система позволяет управлять потребностью в запасных частях, планировать затраты на ремонт, управлять ресурсами. В едином цифровом пространстве работают все участники ремонтной кампании.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Радиационная обстановка в районе расположения Балаковской АЭС без изменений, показатели радиационного фона соответствуют его естественным многолетним значениям для европейской части территории России.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Справка: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Атомная энергетика является основой поступательного социально-экономического развития страны, снабжения промышленности и граждан. Россия продолжает модернизацию энергокомплекса, в том числе атомных мощностей. Эта работа осуществляется с учетом современных трендов цифровизации и замещения импортного оборудования. Доля низкоуглеродной электрогенерации в российской энергетике составляет уже около 40%. В перспективе, с учетом роста доли атомной генерации, она будет только расти.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Безопасность — один из ключевых приоритетов деятельности Госкорпорации «Росатом» и ее предприятий. Значительное внимание уделяется повышению культуры безопасности, внедрению современных методов охраны труда и борьбы с травматизмом, использованию информационных технологий. Электроэнергетический дивизион Росатома принимает активное участие в этой работе.</w:t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275" w:right="1440" w:gutter="0" w:header="0" w:top="1275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90"/>
  <w:displayBackgroundShape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301</Words>
  <Characters>2314</Characters>
  <CharactersWithSpaces>2617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