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Корпоративная Академия Росатома стала лауреатом Международной премии Eventiada</w:t>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Жюри высоко оценило </w:t>
      </w:r>
      <w:r w:rsidDel="00000000" w:rsidR="00000000" w:rsidRPr="00000000">
        <w:rPr>
          <w:i w:val="1"/>
          <w:sz w:val="24"/>
          <w:szCs w:val="24"/>
          <w:rtl w:val="0"/>
        </w:rPr>
        <w:t xml:space="preserve">ее роль</w:t>
      </w:r>
      <w:r w:rsidDel="00000000" w:rsidR="00000000" w:rsidRPr="00000000">
        <w:rPr>
          <w:i w:val="1"/>
          <w:sz w:val="24"/>
          <w:szCs w:val="24"/>
          <w:rtl w:val="0"/>
        </w:rPr>
        <w:t xml:space="preserve"> в работе по развитию экосистемы кадрового потенциала Госкорпорации</w:t>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rPr>
          <w:sz w:val="24"/>
          <w:szCs w:val="24"/>
        </w:rPr>
      </w:pPr>
      <w:r w:rsidDel="00000000" w:rsidR="00000000" w:rsidRPr="00000000">
        <w:rPr>
          <w:sz w:val="24"/>
          <w:szCs w:val="24"/>
          <w:rtl w:val="0"/>
        </w:rPr>
        <w:t xml:space="preserve">Корпоративная Академия Росатома стала лауреатом Международной премии Eventiada в номинации «Лучший корпоративный бренд». Торжественная церемония вручения премии прошла 5 декабря в мультимедийном пресс-центре МИА «Россия сегодня». </w:t>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sz w:val="24"/>
          <w:szCs w:val="24"/>
          <w:rtl w:val="0"/>
        </w:rPr>
        <w:t xml:space="preserve">Мероприятие объединило компании, корпорации, организации и людей, реализующих проекты в области коммуникаций.</w:t>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rPr>
          <w:sz w:val="24"/>
          <w:szCs w:val="24"/>
        </w:rPr>
      </w:pPr>
      <w:r w:rsidDel="00000000" w:rsidR="00000000" w:rsidRPr="00000000">
        <w:rPr>
          <w:sz w:val="24"/>
          <w:szCs w:val="24"/>
          <w:rtl w:val="0"/>
        </w:rPr>
        <w:t xml:space="preserve">По мнению генерального директора Корпоративной Академии Росатома Юлии Ужакиной, Академия — это связующее звено для всей экосистемы кадрового потенциала, созданной Росатомом. Она помогает развивать экосистему с помощью целого ряда инструментов. Так, в Академии создано более 300 программ, направленных на развитие лидерских, управленческих и бизнес-компетенций, обучение корпоративным функциям, подготовку рабочих и инженерных кадров. Кроме того, Академия помогает развитию цифровых сервисов, которые делают образование доступным для каждого сотрудника. На мобильной образовательной платформе «РЕКОРД mobile», охватывающей 15 млн человек, сегодня выкладываются все записи вебинаров и выступлений руководителей отрасли, тренинги экспертов. Помимо этого, Корпоративная Академия развивает корпоративную культуру и культуру безопасного поведения.</w:t>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sz w:val="24"/>
          <w:szCs w:val="24"/>
          <w:rtl w:val="0"/>
        </w:rPr>
        <w:t xml:space="preserve">«Сегодня непростые времена для коммуникаций, но наш ответ — целая экосистема развития кадрового потенциала, — отметила заместитель генерального директора — директор Блока международных инициатив и партнерств Корпоративной Академии </w:t>
      </w:r>
      <w:r w:rsidDel="00000000" w:rsidR="00000000" w:rsidRPr="00000000">
        <w:rPr>
          <w:sz w:val="24"/>
          <w:szCs w:val="24"/>
          <w:rtl w:val="0"/>
        </w:rPr>
        <w:t xml:space="preserve">Росатома</w:t>
      </w:r>
      <w:r w:rsidDel="00000000" w:rsidR="00000000" w:rsidRPr="00000000">
        <w:rPr>
          <w:sz w:val="24"/>
          <w:szCs w:val="24"/>
          <w:rtl w:val="0"/>
        </w:rPr>
        <w:t xml:space="preserve"> Гульнара Биккулова. — Она охватывает и тех, кто работает внутри Росатома, и тех, кто находится рядом. Это более 350 тысяч человек в отрасли и порядка 2 млн человек в наших „атомных“ городах. Мы стараемся дотянуться до каждого, сделать так, чтобы каждый понимал и разделял наши ценности, и делаем это через абсолютно разные форматы мероприятий, образовательные программы, работу с сообществами. Спасибо членам жюри за высокую оценку наших усилий!»</w:t>
      </w:r>
    </w:p>
    <w:p w:rsidR="00000000" w:rsidDel="00000000" w:rsidP="00000000" w:rsidRDefault="00000000" w:rsidRPr="00000000" w14:paraId="0000000B">
      <w:pPr>
        <w:rPr>
          <w:sz w:val="24"/>
          <w:szCs w:val="24"/>
        </w:rPr>
      </w:pPr>
      <w:r w:rsidDel="00000000" w:rsidR="00000000" w:rsidRPr="00000000">
        <w:rPr>
          <w:sz w:val="24"/>
          <w:szCs w:val="24"/>
          <w:rtl w:val="0"/>
        </w:rPr>
        <w:t xml:space="preserve"> </w:t>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Справка:</w:t>
      </w:r>
    </w:p>
    <w:p w:rsidR="00000000" w:rsidDel="00000000" w:rsidP="00000000" w:rsidRDefault="00000000" w:rsidRPr="00000000" w14:paraId="0000000D">
      <w:pPr>
        <w:rPr>
          <w:sz w:val="24"/>
          <w:szCs w:val="24"/>
        </w:rPr>
      </w:pPr>
      <w:r w:rsidDel="00000000" w:rsidR="00000000" w:rsidRPr="00000000">
        <w:rPr>
          <w:sz w:val="24"/>
          <w:szCs w:val="24"/>
          <w:rtl w:val="0"/>
        </w:rPr>
        <w:t xml:space="preserve"> </w:t>
      </w:r>
    </w:p>
    <w:p w:rsidR="00000000" w:rsidDel="00000000" w:rsidP="00000000" w:rsidRDefault="00000000" w:rsidRPr="00000000" w14:paraId="0000000E">
      <w:pPr>
        <w:rPr>
          <w:sz w:val="24"/>
          <w:szCs w:val="24"/>
        </w:rPr>
      </w:pPr>
      <w:r w:rsidDel="00000000" w:rsidR="00000000" w:rsidRPr="00000000">
        <w:rPr>
          <w:sz w:val="24"/>
          <w:szCs w:val="24"/>
          <w:rtl w:val="0"/>
        </w:rPr>
        <w:t xml:space="preserve">Премия Eventiada уже 12-й раз вручается компаниям и людям, демонстрирующим высочайший уровень креативности, инновационность подхода, значительные результаты и безукоризненную реализацию проектов в области коммуникаций. Она включает в себя более 30 номинаций по направлениям: ESG-проекты, маркетинговые коммуникации, корпоративные коммуникации, персональные достижения и вклад молодежи. В этом году на соискание премии свои достижения представили международные и национальные корпорации, глобальные и региональные общественные организации, коммерческие и некоммерческие структуры, коммуникационные компании, а также креативная молодежь из 15 стран. </w:t>
      </w:r>
      <w:r w:rsidDel="00000000" w:rsidR="00000000" w:rsidRPr="00000000">
        <w:rPr>
          <w:sz w:val="24"/>
          <w:szCs w:val="24"/>
          <w:rtl w:val="0"/>
        </w:rPr>
        <w:t xml:space="preserve">Организатором премии является КГ «Орта» в партнерстве с Ассоциацией менеджеров России, АКОС, РАОС и рядом других организаций.</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Инновационные технологии Росатома основаны на передовых достижениях российской атомной науки и в полной мере отвечают актуальной ESG-повестке. Достигнутые результаты — это труд тысяч высококвалифицированных профессионалов, которые работают в интересах экономической стабильности России. Четкое взаимодействие промышленных предприятий с научно-исследовательскими институтами помогает укреплять технологический суверенитет страны, повышать конкурентоспособность отечественной атомной отрасли.</w:t>
      </w:r>
    </w:p>
    <w:p w:rsidR="00000000" w:rsidDel="00000000" w:rsidP="00000000" w:rsidRDefault="00000000" w:rsidRPr="00000000" w14:paraId="00000011">
      <w:pPr>
        <w:rPr/>
      </w:pPr>
      <w:r w:rsidDel="00000000" w:rsidR="00000000" w:rsidRPr="00000000">
        <w:rPr>
          <w:rtl w:val="0"/>
        </w:rPr>
      </w:r>
    </w:p>
    <w:sectPr>
      <w:pgSz w:h="16838" w:w="11906" w:orient="portrait"/>
      <w:pgMar w:bottom="1440.0000000000002" w:top="1133.8582677165355" w:left="1275.5905511811025"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