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3AAF" w:rsidRDefault="0008739A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представит на Российской неделе здравоохранения комплексные </w:t>
      </w:r>
      <w:proofErr w:type="spellStart"/>
      <w:r>
        <w:rPr>
          <w:b/>
          <w:sz w:val="24"/>
          <w:szCs w:val="24"/>
        </w:rPr>
        <w:t>импортонезависимые</w:t>
      </w:r>
      <w:proofErr w:type="spellEnd"/>
      <w:r>
        <w:rPr>
          <w:b/>
          <w:sz w:val="24"/>
          <w:szCs w:val="24"/>
        </w:rPr>
        <w:t xml:space="preserve"> решения</w:t>
      </w:r>
    </w:p>
    <w:p w14:paraId="00000002" w14:textId="77777777" w:rsidR="00D13AAF" w:rsidRDefault="0008739A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 форуме будут представлены отечественные аппараты медицинского назначения</w:t>
      </w:r>
    </w:p>
    <w:p w14:paraId="00000003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Дивизион «Технологии здоровья»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примет участие в Международном научно-практическом форуме «Российская неделя здравоохранения — 2023», который пройдет 4–8 декабря в Москве. </w:t>
      </w:r>
    </w:p>
    <w:p w14:paraId="00000005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>На стенде дивизиона будет представлен полный спектр возмож</w:t>
      </w:r>
      <w:r>
        <w:rPr>
          <w:sz w:val="24"/>
          <w:szCs w:val="24"/>
        </w:rPr>
        <w:t xml:space="preserve">ностей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в деле увеличения продолжительности и повышения качества жизни людей: медицинские изотопы и </w:t>
      </w:r>
      <w:proofErr w:type="spellStart"/>
      <w:r>
        <w:rPr>
          <w:sz w:val="24"/>
          <w:szCs w:val="24"/>
        </w:rPr>
        <w:t>радиофармпрепараты</w:t>
      </w:r>
      <w:proofErr w:type="spellEnd"/>
      <w:r>
        <w:rPr>
          <w:sz w:val="24"/>
          <w:szCs w:val="24"/>
        </w:rPr>
        <w:t>, ведущие разработки в области медицинского оборудования, проекты создания собственной медицинской инфраструктуры для увеличения д</w:t>
      </w:r>
      <w:r>
        <w:rPr>
          <w:sz w:val="24"/>
          <w:szCs w:val="24"/>
        </w:rPr>
        <w:t>оступности высокотехнологичной медицинской помощи жителям России и дружественных стран. Посетителям продемонстрируют, в том числе, гамма-терапевтический комплекс «</w:t>
      </w:r>
      <w:proofErr w:type="spellStart"/>
      <w:r>
        <w:rPr>
          <w:sz w:val="24"/>
          <w:szCs w:val="24"/>
        </w:rPr>
        <w:t>Брахиум</w:t>
      </w:r>
      <w:proofErr w:type="spellEnd"/>
      <w:r>
        <w:rPr>
          <w:sz w:val="24"/>
          <w:szCs w:val="24"/>
        </w:rPr>
        <w:t>» для лечения онкологических заболеваний, который поставляется в лечебные учреждения с</w:t>
      </w:r>
      <w:r>
        <w:rPr>
          <w:sz w:val="24"/>
          <w:szCs w:val="24"/>
        </w:rPr>
        <w:t>траны с 2022 года. Группа компаний «</w:t>
      </w:r>
      <w:proofErr w:type="spellStart"/>
      <w:r>
        <w:rPr>
          <w:sz w:val="24"/>
          <w:szCs w:val="24"/>
        </w:rPr>
        <w:t>Медскан</w:t>
      </w:r>
      <w:proofErr w:type="spellEnd"/>
      <w:r>
        <w:rPr>
          <w:sz w:val="24"/>
          <w:szCs w:val="24"/>
        </w:rPr>
        <w:t xml:space="preserve">», совладельцем которой является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, представит комплекс медицинских программ и услуг для сегмента государственных и частных лечебных учреждений. </w:t>
      </w:r>
    </w:p>
    <w:p w14:paraId="00000007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На стенде </w:t>
      </w:r>
      <w:proofErr w:type="spellStart"/>
      <w:r>
        <w:rPr>
          <w:sz w:val="24"/>
          <w:szCs w:val="24"/>
        </w:rPr>
        <w:t>Минпромторга</w:t>
      </w:r>
      <w:proofErr w:type="spellEnd"/>
      <w:r>
        <w:rPr>
          <w:sz w:val="24"/>
          <w:szCs w:val="24"/>
        </w:rPr>
        <w:t xml:space="preserve"> России также будет представлена прод</w:t>
      </w:r>
      <w:r>
        <w:rPr>
          <w:sz w:val="24"/>
          <w:szCs w:val="24"/>
        </w:rPr>
        <w:t xml:space="preserve">укция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». АО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РДС» продемонстрирует шесть передовых медицинских комплексов и аппаратов. Участники выставки узнают, как работает «</w:t>
      </w:r>
      <w:proofErr w:type="spellStart"/>
      <w:r>
        <w:rPr>
          <w:sz w:val="24"/>
          <w:szCs w:val="24"/>
        </w:rPr>
        <w:t>Тианокс</w:t>
      </w:r>
      <w:proofErr w:type="spellEnd"/>
      <w:r>
        <w:rPr>
          <w:sz w:val="24"/>
          <w:szCs w:val="24"/>
        </w:rPr>
        <w:t>» (уникальная российская установка для ингаляционной терапии оксидом азота взрослых и детей</w:t>
      </w:r>
      <w:r>
        <w:rPr>
          <w:sz w:val="24"/>
          <w:szCs w:val="24"/>
        </w:rPr>
        <w:t>, в том числе новорожденных), «</w:t>
      </w:r>
      <w:proofErr w:type="spellStart"/>
      <w:r>
        <w:rPr>
          <w:sz w:val="24"/>
          <w:szCs w:val="24"/>
        </w:rPr>
        <w:t>ЛазерТул</w:t>
      </w:r>
      <w:proofErr w:type="spellEnd"/>
      <w:r>
        <w:rPr>
          <w:sz w:val="24"/>
          <w:szCs w:val="24"/>
        </w:rPr>
        <w:t>» (аппарат для выполнения хирургических воздействий в открытой и эндоскопической хирургии), «</w:t>
      </w:r>
      <w:proofErr w:type="spellStart"/>
      <w:r>
        <w:rPr>
          <w:sz w:val="24"/>
          <w:szCs w:val="24"/>
        </w:rPr>
        <w:t>КронаЭл</w:t>
      </w:r>
      <w:proofErr w:type="spellEnd"/>
      <w:r>
        <w:rPr>
          <w:sz w:val="24"/>
          <w:szCs w:val="24"/>
        </w:rPr>
        <w:t>» (прибор, который может использоваться для целого ряда радиоволновых хирургических манипуляций) и другие аппараты.</w:t>
      </w:r>
    </w:p>
    <w:p w14:paraId="00000009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Кроме того, представители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примут участие в деловой программе форума.</w:t>
      </w:r>
    </w:p>
    <w:p w14:paraId="0000000B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D13AAF" w:rsidRDefault="0008739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D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Международный научно-практический форум «Российская неделя здравоохранения — 2023» — ключевое федеральное </w:t>
      </w:r>
      <w:proofErr w:type="spellStart"/>
      <w:r>
        <w:rPr>
          <w:sz w:val="24"/>
          <w:szCs w:val="24"/>
        </w:rPr>
        <w:t>конгрессно</w:t>
      </w:r>
      <w:proofErr w:type="spellEnd"/>
      <w:r>
        <w:rPr>
          <w:sz w:val="24"/>
          <w:szCs w:val="24"/>
        </w:rPr>
        <w:t>-выставочное мероприятие страны в</w:t>
      </w:r>
      <w:r>
        <w:rPr>
          <w:sz w:val="24"/>
          <w:szCs w:val="24"/>
        </w:rPr>
        <w:t xml:space="preserve"> области медицины. Организаторами форума являются Государственная Дума Федерального Собрания РФ, Министерство здравоохранения РФ и АО «Экспоцентр». Форум проводится при поддержке Совета Федерации Федерального Собрания РФ, Министерства </w:t>
      </w:r>
      <w:r>
        <w:rPr>
          <w:sz w:val="24"/>
          <w:szCs w:val="24"/>
        </w:rPr>
        <w:lastRenderedPageBreak/>
        <w:t>промышленности и торг</w:t>
      </w:r>
      <w:r>
        <w:rPr>
          <w:sz w:val="24"/>
          <w:szCs w:val="24"/>
        </w:rPr>
        <w:t>овли РФ, под патронатом Торгово-промышленной палаты РФ. В 2023 году в мероприятии примут участие компании из 13 стран.</w:t>
      </w:r>
    </w:p>
    <w:p w14:paraId="0000000F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«Технологии здоровья» — дивизион, аккумулирующий экспертизу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в области здравоохранения. Компания создана на базе</w:t>
      </w:r>
      <w:r>
        <w:rPr>
          <w:sz w:val="24"/>
          <w:szCs w:val="24"/>
        </w:rPr>
        <w:t xml:space="preserve"> предприятий и институтов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с целью комплексного развития медицинских технологий в России и за рубежом. Дивизион «Технологии здоровья» развивается по четырем основным направлениям: комплексные решения для медицины; производство и поставка изотопной </w:t>
      </w:r>
      <w:r>
        <w:rPr>
          <w:sz w:val="24"/>
          <w:szCs w:val="24"/>
        </w:rPr>
        <w:t>продукции (50 стран мира); оборудование для диагностики и терапии; решения для ионизирующей обработки продукции. Дивизион — один из ведущих российских производителей радиоизотопного диагностического и терапевтического препарата.</w:t>
      </w:r>
    </w:p>
    <w:p w14:paraId="00000011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Тианокс</w:t>
      </w:r>
      <w:proofErr w:type="spellEnd"/>
      <w:r>
        <w:rPr>
          <w:sz w:val="24"/>
          <w:szCs w:val="24"/>
        </w:rPr>
        <w:t>» — это уникальна</w:t>
      </w:r>
      <w:r>
        <w:rPr>
          <w:sz w:val="24"/>
          <w:szCs w:val="24"/>
        </w:rPr>
        <w:t>я российская установка для терапии оксидом азота взрослых и детей, в том числе новорожденных. Он используется в пульмонологии, кардиохирургии, трансплантологии, неонатологии, реабилитации и др. направлениях. Аппарат сам синтезирует оксид азота, сам доставл</w:t>
      </w:r>
      <w:r>
        <w:rPr>
          <w:sz w:val="24"/>
          <w:szCs w:val="24"/>
        </w:rPr>
        <w:t>яет его в контур пациента и контролирует концентрацию. Аппарат не имеет мировых аналогов, прост и удобен в эксплуатации и полностью безопасен для применения.</w:t>
      </w:r>
    </w:p>
    <w:p w14:paraId="00000013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>Комплекс «</w:t>
      </w:r>
      <w:proofErr w:type="spellStart"/>
      <w:r>
        <w:rPr>
          <w:sz w:val="24"/>
          <w:szCs w:val="24"/>
        </w:rPr>
        <w:t>Брахиум</w:t>
      </w:r>
      <w:proofErr w:type="spellEnd"/>
      <w:r>
        <w:rPr>
          <w:sz w:val="24"/>
          <w:szCs w:val="24"/>
        </w:rPr>
        <w:t>» уже работает в ряде российских лечебных учреждений, его цена не зависит от во</w:t>
      </w:r>
      <w:r>
        <w:rPr>
          <w:sz w:val="24"/>
          <w:szCs w:val="24"/>
        </w:rPr>
        <w:t>латильности курса. При этом «</w:t>
      </w:r>
      <w:proofErr w:type="spellStart"/>
      <w:r>
        <w:rPr>
          <w:sz w:val="24"/>
          <w:szCs w:val="24"/>
        </w:rPr>
        <w:t>Брахиум</w:t>
      </w:r>
      <w:proofErr w:type="spellEnd"/>
      <w:r>
        <w:rPr>
          <w:sz w:val="24"/>
          <w:szCs w:val="24"/>
        </w:rPr>
        <w:t>» имеет не один, а два источника излучения на выбор (Co-62 и Ir-192). Он оснащен самой современной системой дозиметрического контроля, что снижает вероятность ошибки, имеет аппликаторы, совместимые с системами визуальной</w:t>
      </w:r>
      <w:r>
        <w:rPr>
          <w:sz w:val="24"/>
          <w:szCs w:val="24"/>
        </w:rPr>
        <w:t xml:space="preserve"> диагностики, КТ, МРТ, а также современную трехмерную систему планирования лучевой терапии. Последнее позволяет с помощью компьютера создавать 3D-модель опухоли для более точного ее </w:t>
      </w:r>
      <w:proofErr w:type="spellStart"/>
      <w:r>
        <w:rPr>
          <w:sz w:val="24"/>
          <w:szCs w:val="24"/>
        </w:rPr>
        <w:t>таргетирования</w:t>
      </w:r>
      <w:proofErr w:type="spellEnd"/>
      <w:r>
        <w:rPr>
          <w:sz w:val="24"/>
          <w:szCs w:val="24"/>
        </w:rPr>
        <w:t xml:space="preserve"> излучением.</w:t>
      </w:r>
    </w:p>
    <w:p w14:paraId="00000015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D13AAF" w:rsidRDefault="000873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стал акционером АО «</w:t>
      </w:r>
      <w:proofErr w:type="spellStart"/>
      <w:r>
        <w:rPr>
          <w:sz w:val="24"/>
          <w:szCs w:val="24"/>
        </w:rPr>
        <w:t>Медскан</w:t>
      </w:r>
      <w:proofErr w:type="spellEnd"/>
      <w:r>
        <w:rPr>
          <w:sz w:val="24"/>
          <w:szCs w:val="24"/>
        </w:rPr>
        <w:t>» в феврал</w:t>
      </w:r>
      <w:r>
        <w:rPr>
          <w:sz w:val="24"/>
          <w:szCs w:val="24"/>
        </w:rPr>
        <w:t xml:space="preserve">е 2022 года, выкупив 25,001% акций. В июле 2023 года дивизион «Технологии здоровья»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выкупил дополнительную эмиссию акций АО «</w:t>
      </w:r>
      <w:proofErr w:type="spellStart"/>
      <w:r>
        <w:rPr>
          <w:sz w:val="24"/>
          <w:szCs w:val="24"/>
        </w:rPr>
        <w:t>Медскан</w:t>
      </w:r>
      <w:proofErr w:type="spellEnd"/>
      <w:r>
        <w:rPr>
          <w:sz w:val="24"/>
          <w:szCs w:val="24"/>
        </w:rPr>
        <w:t xml:space="preserve">», увеличив свою долю в капитале группы компаний до 50%. Согласно акционерному соглашению, средства </w:t>
      </w:r>
      <w:r>
        <w:rPr>
          <w:sz w:val="24"/>
          <w:szCs w:val="24"/>
        </w:rPr>
        <w:t>будут инвестированы в развитие медицинского холдинга.</w:t>
      </w:r>
    </w:p>
    <w:p w14:paraId="00000017" w14:textId="77777777" w:rsidR="00D13AAF" w:rsidRDefault="000873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D13AAF" w:rsidRDefault="0008739A">
      <w:r>
        <w:rPr>
          <w:sz w:val="24"/>
          <w:szCs w:val="24"/>
        </w:rPr>
        <w:t>Президент и Правительство Российской Федерации, профильные ведомства уделяют большое внимание повышению уровня здравоохранения и доступности современной медицинской помощи. Это один из значимых фактор</w:t>
      </w:r>
      <w:r>
        <w:rPr>
          <w:sz w:val="24"/>
          <w:szCs w:val="24"/>
        </w:rPr>
        <w:t xml:space="preserve">ов роста продолжительности и качества жизни граждан. Крупные российские компании оказывают поддержку комплексной модернизации </w:t>
      </w:r>
      <w:r>
        <w:rPr>
          <w:sz w:val="24"/>
          <w:szCs w:val="24"/>
        </w:rPr>
        <w:lastRenderedPageBreak/>
        <w:t xml:space="preserve">системы здравоохранения, развитию соответствующей инфраструктуры.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</w:t>
      </w:r>
      <w:r>
        <w:rPr>
          <w:sz w:val="24"/>
          <w:szCs w:val="24"/>
        </w:rPr>
        <w:t xml:space="preserve">те. </w:t>
      </w:r>
    </w:p>
    <w:sectPr w:rsidR="00D13A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AF"/>
    <w:rsid w:val="0008739A"/>
    <w:rsid w:val="00D1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A549-013D-4C16-A295-4092752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2023-11-17T11:25:00Z</dcterms:created>
  <dcterms:modified xsi:type="dcterms:W3CDTF">2023-11-17T11:25:00Z</dcterms:modified>
</cp:coreProperties>
</file>