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73A95" w:rsidRDefault="00953A43">
      <w:pPr>
        <w:jc w:val="both"/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и НИУ МГСУ успешно испытали модульный понтонный мост для проезда транспорта и проведения работ на воде</w:t>
      </w:r>
    </w:p>
    <w:p w14:paraId="00000002" w14:textId="77777777" w:rsidR="00373A95" w:rsidRDefault="00953A4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Технология будет полезна в зонах чрезвычайных ситуаций и в труднодоступных регионах</w:t>
      </w:r>
    </w:p>
    <w:p w14:paraId="00000003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Специалисты композитного дивизиона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», Центрального научно-исследовательского института транспортного строительства, а также Национального исследовательского Московского государственного строительного университета создали наплавной мос</w:t>
      </w:r>
      <w:r>
        <w:rPr>
          <w:sz w:val="24"/>
          <w:szCs w:val="24"/>
        </w:rPr>
        <w:t>т из модульных полимерных понтонов. Испытания рабочего макета состоялись 24 ноября на площадке филиала вуза в Мытищах.</w:t>
      </w:r>
    </w:p>
    <w:p w14:paraId="00000005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за три дня тестируемый понтонный мост длиной 40 м и шириной 10 м состоит из более 5000 индивидуальных полимерных модулей </w:t>
      </w:r>
      <w:r>
        <w:rPr>
          <w:sz w:val="24"/>
          <w:szCs w:val="24"/>
        </w:rPr>
        <w:t xml:space="preserve">и способен выдержать до двух загруженных автомобилей общей массой 50 т одновременно. Для проверки устойчивости по установленному мосту пустили тяжелую технику. По итогам испытаний эксперты убедились в прочности конструкции. Разработка позволяет в пять раз </w:t>
      </w:r>
      <w:r>
        <w:rPr>
          <w:sz w:val="24"/>
          <w:szCs w:val="24"/>
        </w:rPr>
        <w:t xml:space="preserve">сократить сроки строительства мостов и на 20% уменьшить стоимость работ. </w:t>
      </w:r>
    </w:p>
    <w:p w14:paraId="00000007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373A95" w:rsidRDefault="00953A43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«Установка полимерных наплавных сооружений позволит решить проблемы отдаленных территорий со сложной транспортной доступностью, решить вопрос первой высадки, а главное — снизить эк</w:t>
      </w:r>
      <w:r>
        <w:rPr>
          <w:i/>
          <w:sz w:val="24"/>
          <w:szCs w:val="24"/>
        </w:rPr>
        <w:t>ономическую нагрузку для будущих заказчиков. Временные конструкции могут использоваться для проезда техники вместо поврежденных мостов и переправ, а также для доступа к труднодоступным участкам. Задача композитного дивизиона — подтвердить качество наплавны</w:t>
      </w:r>
      <w:r>
        <w:rPr>
          <w:i/>
          <w:sz w:val="24"/>
          <w:szCs w:val="24"/>
        </w:rPr>
        <w:t>х сооружений, доказать возможность их повсеместного использования, а также внедрить лучшие практики работы с композиционными материалами в сфере строительства»</w:t>
      </w:r>
      <w:r>
        <w:rPr>
          <w:sz w:val="24"/>
          <w:szCs w:val="24"/>
        </w:rPr>
        <w:t>, — подчеркнул заместитель генерального директора — директор по капитальному строительству композ</w:t>
      </w:r>
      <w:r>
        <w:rPr>
          <w:sz w:val="24"/>
          <w:szCs w:val="24"/>
        </w:rPr>
        <w:t xml:space="preserve">итного дивизиона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Денис Максимов. </w:t>
      </w:r>
    </w:p>
    <w:p w14:paraId="00000009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373A95" w:rsidRDefault="00953A43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«Нам удалось подтвердить разработанную математическую модель понтонного моста и, как следствие, его надежность в ходе успешно пройденных испытаний. Помимо надежности, конструкция довольно быстро собирается из не</w:t>
      </w:r>
      <w:r>
        <w:rPr>
          <w:i/>
          <w:sz w:val="24"/>
          <w:szCs w:val="24"/>
        </w:rPr>
        <w:t>больших блоков, что позволяет в несколько раз сократить сроки строительства мостов и оптимизировать их стоимость»</w:t>
      </w:r>
      <w:r>
        <w:rPr>
          <w:sz w:val="24"/>
          <w:szCs w:val="24"/>
        </w:rPr>
        <w:t xml:space="preserve">, — рассказал заместитель директора Научно-исследовательского института НИУ МГСУ </w:t>
      </w:r>
      <w:r>
        <w:rPr>
          <w:b/>
          <w:sz w:val="24"/>
          <w:szCs w:val="24"/>
        </w:rPr>
        <w:t>Олег Корнев.</w:t>
      </w:r>
    </w:p>
    <w:p w14:paraId="0000000B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373A95" w:rsidRDefault="00953A43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«Проводимые научно-исследовательские и опытно-к</w:t>
      </w:r>
      <w:r>
        <w:rPr>
          <w:i/>
          <w:sz w:val="24"/>
          <w:szCs w:val="24"/>
        </w:rPr>
        <w:t xml:space="preserve">онструкторские работы (НИОКР) способствуют развитию технологического суверенитета страны. Полученные сегодня результаты демонстрируют положительную динамику в этом направлении. В кооперации с отраслевыми предприятиями и ведущими </w:t>
      </w:r>
      <w:r>
        <w:rPr>
          <w:i/>
          <w:sz w:val="24"/>
          <w:szCs w:val="24"/>
        </w:rPr>
        <w:lastRenderedPageBreak/>
        <w:t>научными центрами мы успешн</w:t>
      </w:r>
      <w:r>
        <w:rPr>
          <w:i/>
          <w:sz w:val="24"/>
          <w:szCs w:val="24"/>
        </w:rPr>
        <w:t>о ведем множество проектов, направленных на развитие атомной отрасли и достижение уникальных научных результатов»</w:t>
      </w:r>
      <w:r>
        <w:rPr>
          <w:sz w:val="24"/>
          <w:szCs w:val="24"/>
        </w:rPr>
        <w:t xml:space="preserve">, — прокомментировал научный руководитель ПННТР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«Материалы и технологии», заместитель директора по науке частного учреж</w:t>
      </w:r>
      <w:r>
        <w:rPr>
          <w:sz w:val="24"/>
          <w:szCs w:val="24"/>
        </w:rPr>
        <w:t xml:space="preserve">дения по обеспечению научного развития атомной отрасли «Наука и инновации» </w:t>
      </w:r>
      <w:r>
        <w:rPr>
          <w:b/>
          <w:sz w:val="24"/>
          <w:szCs w:val="24"/>
        </w:rPr>
        <w:t>Алексей Дуб.</w:t>
      </w:r>
      <w:r>
        <w:rPr>
          <w:sz w:val="24"/>
          <w:szCs w:val="24"/>
        </w:rPr>
        <w:t xml:space="preserve"> </w:t>
      </w:r>
    </w:p>
    <w:p w14:paraId="0000000D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>Результаты испытаний будут использоваться при проектировании плавучих объектов из модульных полимерных понтонов. Технология может применяться в зонах чрезвычайных си</w:t>
      </w:r>
      <w:r>
        <w:rPr>
          <w:sz w:val="24"/>
          <w:szCs w:val="24"/>
        </w:rPr>
        <w:t>туаций, в труднодоступных регионах, в качестве временных наплавных конструкций для строительных, исследовательских или сервисных работ на воде.</w:t>
      </w:r>
    </w:p>
    <w:p w14:paraId="0000000F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373A95" w:rsidRDefault="00953A4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11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>Наплавные модульные сооружения — это готовые изделия на основе полиэтилена высокой плотности и сило</w:t>
      </w:r>
      <w:r>
        <w:rPr>
          <w:sz w:val="24"/>
          <w:szCs w:val="24"/>
        </w:rPr>
        <w:t>вого каркаса. Их применяют для возведения сооружений на воде и слабонесущих грунтах: наплавных мостов, пешеходных переправ, временных проездов, сервисных площадок, площадок складирования, барж, причалов, пирсов, рабочих площадок для временных участков стро</w:t>
      </w:r>
      <w:r>
        <w:rPr>
          <w:sz w:val="24"/>
          <w:szCs w:val="24"/>
        </w:rPr>
        <w:t>ительства. Преимуществами полимерных понтонов являются скорость возведения, ремонтопригодность, возможность адаптации конструкции для конкретной задачи.</w:t>
      </w:r>
    </w:p>
    <w:p w14:paraId="00000013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373A95" w:rsidRDefault="00953A43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Федеральное государственное бюджетное образовательное учреждение высшего образования «Национальный ис</w:t>
      </w:r>
      <w:r>
        <w:rPr>
          <w:b/>
          <w:i/>
          <w:sz w:val="24"/>
          <w:szCs w:val="24"/>
        </w:rPr>
        <w:t>следовательский Московский государственный строительный университет»</w:t>
      </w:r>
      <w:r>
        <w:rPr>
          <w:i/>
          <w:sz w:val="24"/>
          <w:szCs w:val="24"/>
        </w:rPr>
        <w:t xml:space="preserve"> — ведущий вуз России в инженерно-строительной области. Задача НИУ МГСУ — формирование инновационной научной и образовательной базы подготовки современных строителей и архитекторов для кач</w:t>
      </w:r>
      <w:r>
        <w:rPr>
          <w:i/>
          <w:sz w:val="24"/>
          <w:szCs w:val="24"/>
        </w:rPr>
        <w:t>ественной модернизации инвестиционно-строительного комплекса в целях успешного решения приоритетных задач технологического и социального развития России.</w:t>
      </w:r>
    </w:p>
    <w:p w14:paraId="00000015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373A95" w:rsidRDefault="00953A43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Дивизион «Перспективные материалы и технологии» </w:t>
      </w:r>
      <w:proofErr w:type="spellStart"/>
      <w:r>
        <w:rPr>
          <w:b/>
          <w:i/>
          <w:sz w:val="24"/>
          <w:szCs w:val="24"/>
        </w:rPr>
        <w:t>Госкорпорации</w:t>
      </w:r>
      <w:proofErr w:type="spellEnd"/>
      <w:r>
        <w:rPr>
          <w:b/>
          <w:i/>
          <w:sz w:val="24"/>
          <w:szCs w:val="24"/>
        </w:rPr>
        <w:t xml:space="preserve"> «</w:t>
      </w:r>
      <w:proofErr w:type="spellStart"/>
      <w:r>
        <w:rPr>
          <w:b/>
          <w:i/>
          <w:sz w:val="24"/>
          <w:szCs w:val="24"/>
        </w:rPr>
        <w:t>Росатом</w:t>
      </w:r>
      <w:proofErr w:type="spellEnd"/>
      <w:r>
        <w:rPr>
          <w:b/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(композитный дивизион) — кру</w:t>
      </w:r>
      <w:r>
        <w:rPr>
          <w:i/>
          <w:sz w:val="24"/>
          <w:szCs w:val="24"/>
        </w:rPr>
        <w:t>пнейший производитель композитных материалов в России. Располагает масштабными мощностями от производства сырья до готовых изделий. Дивизион включает в себя современный научно-исследовательский центр, промышленные производства ПАН-</w:t>
      </w:r>
      <w:proofErr w:type="spellStart"/>
      <w:r>
        <w:rPr>
          <w:i/>
          <w:sz w:val="24"/>
          <w:szCs w:val="24"/>
        </w:rPr>
        <w:t>прекурсора</w:t>
      </w:r>
      <w:proofErr w:type="spellEnd"/>
      <w:r>
        <w:rPr>
          <w:i/>
          <w:sz w:val="24"/>
          <w:szCs w:val="24"/>
        </w:rPr>
        <w:t>, углеродного в</w:t>
      </w:r>
      <w:r>
        <w:rPr>
          <w:i/>
          <w:sz w:val="24"/>
          <w:szCs w:val="24"/>
        </w:rPr>
        <w:t xml:space="preserve">олокна, производителей тканей и </w:t>
      </w:r>
      <w:proofErr w:type="spellStart"/>
      <w:r>
        <w:rPr>
          <w:i/>
          <w:sz w:val="24"/>
          <w:szCs w:val="24"/>
        </w:rPr>
        <w:t>препрегов</w:t>
      </w:r>
      <w:proofErr w:type="spellEnd"/>
      <w:r>
        <w:rPr>
          <w:i/>
          <w:sz w:val="24"/>
          <w:szCs w:val="24"/>
        </w:rPr>
        <w:t>, стекловолокна, а также готовых изделий из композитных материалов. В дивизион входит 29 компаний, включая 16 производств в 15 регионах РФ.</w:t>
      </w:r>
    </w:p>
    <w:p w14:paraId="00000017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8" w14:textId="77777777" w:rsidR="00373A95" w:rsidRDefault="00953A43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Большинство научных исследований и разработок </w:t>
      </w:r>
      <w:proofErr w:type="spellStart"/>
      <w:r>
        <w:rPr>
          <w:b/>
          <w:i/>
          <w:sz w:val="24"/>
          <w:szCs w:val="24"/>
        </w:rPr>
        <w:t>Росатома</w:t>
      </w:r>
      <w:proofErr w:type="spellEnd"/>
      <w:r>
        <w:rPr>
          <w:b/>
          <w:i/>
          <w:sz w:val="24"/>
          <w:szCs w:val="24"/>
        </w:rPr>
        <w:t xml:space="preserve"> выполняются в рамк</w:t>
      </w:r>
      <w:r>
        <w:rPr>
          <w:b/>
          <w:i/>
          <w:sz w:val="24"/>
          <w:szCs w:val="24"/>
        </w:rPr>
        <w:t xml:space="preserve">ах ЕОТП. </w:t>
      </w:r>
      <w:r>
        <w:rPr>
          <w:i/>
          <w:sz w:val="24"/>
          <w:szCs w:val="24"/>
        </w:rPr>
        <w:t xml:space="preserve">Это общий свод НИОКР, ориентированный на разработку приоритетных направлений научно-технологического развития </w:t>
      </w:r>
      <w:proofErr w:type="spellStart"/>
      <w:r>
        <w:rPr>
          <w:i/>
          <w:sz w:val="24"/>
          <w:szCs w:val="24"/>
        </w:rPr>
        <w:t>Росатома</w:t>
      </w:r>
      <w:proofErr w:type="spellEnd"/>
      <w:r>
        <w:rPr>
          <w:i/>
          <w:sz w:val="24"/>
          <w:szCs w:val="24"/>
        </w:rPr>
        <w:t xml:space="preserve">. Направления ЕОТП: проектное направление «Прорыв», нацеленное на создание замкнутого ядерного топливного цикла на базе реактора </w:t>
      </w:r>
      <w:r>
        <w:rPr>
          <w:i/>
          <w:sz w:val="24"/>
          <w:szCs w:val="24"/>
        </w:rPr>
        <w:t xml:space="preserve">на быстрых нейтронах, развитие современной ядерной энергетики на базе технологий водо-водяных энергетических реакторов, атомные станции малой мощности, переработка отработавшего ядерного топлива и </w:t>
      </w:r>
      <w:proofErr w:type="spellStart"/>
      <w:r>
        <w:rPr>
          <w:i/>
          <w:sz w:val="24"/>
          <w:szCs w:val="24"/>
        </w:rPr>
        <w:t>мультирециклирование</w:t>
      </w:r>
      <w:proofErr w:type="spellEnd"/>
      <w:r>
        <w:rPr>
          <w:i/>
          <w:sz w:val="24"/>
          <w:szCs w:val="24"/>
        </w:rPr>
        <w:t xml:space="preserve"> ядерных материалов, водородная энергет</w:t>
      </w:r>
      <w:r>
        <w:rPr>
          <w:i/>
          <w:sz w:val="24"/>
          <w:szCs w:val="24"/>
        </w:rPr>
        <w:t>ика, материалы и технологии, ядерная медицина, сверхпроводимость, лазерные, термоядерные и плазменные технологии, а также разработка технологий, в том числе непосредственно для нужд микроэлектроники, атомной, космической и иной промышленности.</w:t>
      </w:r>
    </w:p>
    <w:p w14:paraId="00000019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A" w14:textId="77777777" w:rsidR="00373A95" w:rsidRDefault="00953A4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Перед росс</w:t>
      </w:r>
      <w:r>
        <w:rPr>
          <w:i/>
          <w:sz w:val="24"/>
          <w:szCs w:val="24"/>
        </w:rPr>
        <w:t>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</w:t>
      </w:r>
      <w:r>
        <w:rPr>
          <w:i/>
          <w:sz w:val="24"/>
          <w:szCs w:val="24"/>
        </w:rPr>
        <w:t xml:space="preserve">турной, научно-технологической базы. Внедрение инноваций и нового высокотехнологичного оборудования позволяет </w:t>
      </w:r>
      <w:proofErr w:type="spellStart"/>
      <w:r>
        <w:rPr>
          <w:i/>
          <w:sz w:val="24"/>
          <w:szCs w:val="24"/>
        </w:rPr>
        <w:t>Росатому</w:t>
      </w:r>
      <w:proofErr w:type="spellEnd"/>
      <w:r>
        <w:rPr>
          <w:i/>
          <w:sz w:val="24"/>
          <w:szCs w:val="24"/>
        </w:rPr>
        <w:t xml:space="preserve">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14:paraId="0000001B" w14:textId="77777777" w:rsidR="00373A95" w:rsidRDefault="0095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C" w14:textId="77777777" w:rsidR="00373A95" w:rsidRDefault="00373A95"/>
    <w:sectPr w:rsidR="00373A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95"/>
    <w:rsid w:val="00373A95"/>
    <w:rsid w:val="0095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A350E-C586-43A0-A572-DCA1C526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2023-11-24T14:50:00Z</dcterms:created>
  <dcterms:modified xsi:type="dcterms:W3CDTF">2023-11-24T14:50:00Z</dcterms:modified>
</cp:coreProperties>
</file>