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sz w:val="24"/>
          <w:szCs w:val="24"/>
        </w:rPr>
      </w:pPr>
      <w:r>
        <w:rPr>
          <w:b/>
          <w:color w:val="222222"/>
          <w:sz w:val="24"/>
          <w:szCs w:val="24"/>
        </w:rPr>
        <w:t>Московский центр ВАО АЭС провел образовательный семинар на Белоярской АЭС</w:t>
      </w:r>
    </w:p>
    <w:p>
      <w:pPr>
        <w:pStyle w:val="Normal1"/>
        <w:rPr>
          <w:i/>
          <w:i/>
          <w:color w:val="222222"/>
          <w:sz w:val="24"/>
          <w:szCs w:val="24"/>
        </w:rPr>
      </w:pPr>
      <w:r>
        <w:rPr>
          <w:i/>
          <w:color w:val="222222"/>
          <w:sz w:val="24"/>
          <w:szCs w:val="24"/>
        </w:rPr>
        <w:t>Мероприятие было посвящено переходу на новые показатели мониторинга для учета в международном рейтинге атомных станций</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Московский центр Всемирной ассоциации организаций, эксплуатирующих атомные станции (ВАО АЭС), провел образовательный семинар на Белоярской АЭС, посвященный присоединению к международному рейтингу атомных станций. АЭС присоединится к расчету индекса в 2024 году, это позволит сравнить каждый энергоблок по критериям соответствия лучшим практикам безопасности ВАО АЭС. Белоярская АЭС перейдет на улучшенный мониторинг, состоящий из 56 показателей. Семинар был предназначен для специалистов, которым предстоит наладить корректную подготовку расчетов.</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Обучение прошли 20 сотрудников Белоярской АЭС, включая главного инженера атомной станции. Выбранные специалисты будут отвечать за предоставление данных для расчета показателей.</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Ранее присоединиться к рейтингу мешала уникальность энергоблоков с реакторами на быстрых нейтронах, ранее невозможно было определить коэффициенты «Химический показатель» и «Надежность ядерного топлива». Это связано с тем, что среди всех промышленных атомных станций в мире Белоярская АЭС — единственная, работающая на жидкометаллическом натриевом теплоносителе и МОКС-топливе. Сотрудниками Белоярской АЭС были разработаны и согласованы со Всероссийским научно-исследовательском институтом по эксплуатации атомных электростанций (ВНИИАЭС) и Департаментом контроля безопасности и производства Росэнергоатома методики расчета коэффициентов по указанным показателям. Атомная станция успешно завершила пилотное апробирование расчета и оценки показателей эффективности работы индекса ВАО АЭС и направила в Московский центр уведомление о готовности к передаче исходных данных в объеме методики расчета индекса ВАО АЭС.</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«Присоединение к международному рейтингу направлено на то, чтобы, сравнивая показатели, мы повышали безопасность и надежность нашей атомной станции. На будущее ставим перед собой амбициозную цель — возглавить список мировых лидеров атомной отрасли и закрепиться на этой позиции», — отметил директор Белоярской АЭС Иван Сидоров.</w:t>
      </w:r>
    </w:p>
    <w:p>
      <w:pPr>
        <w:pStyle w:val="Normal1"/>
        <w:rPr>
          <w:color w:val="222222"/>
          <w:sz w:val="24"/>
          <w:szCs w:val="24"/>
        </w:rPr>
      </w:pPr>
      <w:r>
        <w:rPr>
          <w:color w:val="222222"/>
          <w:sz w:val="24"/>
          <w:szCs w:val="24"/>
        </w:rPr>
        <w:t xml:space="preserve"> </w:t>
      </w:r>
    </w:p>
    <w:p>
      <w:pPr>
        <w:pStyle w:val="Normal1"/>
        <w:rPr>
          <w:b/>
          <w:color w:val="222222"/>
          <w:sz w:val="24"/>
          <w:szCs w:val="24"/>
        </w:rPr>
      </w:pPr>
      <w:r>
        <w:rPr>
          <w:b/>
          <w:color w:val="222222"/>
          <w:sz w:val="24"/>
          <w:szCs w:val="24"/>
        </w:rPr>
        <w:t xml:space="preserve">Справка: </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 xml:space="preserve">Белоярская АЭС имени И. В. Курчатова является филиалом АО «Концерн Росэнергоатом» (входит в крупнейший дивизион Госкорпорации «Росатом» — электроэнергетический). Введена в работу в апреле 1964 года. Ее первые энергоблоки с реакторами на тепловых нейтронах АМБ-100 и АМБ-200 были окончательно остановлены в связи с выработкой ресурса. В эксплуатации находятся энергоблоки с реакторами на быстрых нейтронах БН-600 (с 1980 года) и БН-800 (с 2015 года). Это крупнейшие в мире энергоблоки с реакторами на быстрых нейтронах. По показателям надежности и безопасности они входят в число лучших ядерных реакторов мира. Сегодня Россия продолжает обеспечивать стабильную энергетическую безопасность. Энергетика является основой поступательного социально-экономического развития страны, снабжения промышленности и граждан. </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Топливно-энергетический комплекс был и остается одной из важнейших составляющих экономики России, влияющей на развитие других отраслей промышленности. Президент и Правительство РФ ставят задачи по его развитию с целью укрепления производственного и технологического потенциала страны, повышения качества жизни граждан России. Росатом и его предприятия принимают активное участие в этой работе.</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414</Words>
  <Characters>2954</Characters>
  <CharactersWithSpaces>3374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