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hd w:val="clear" w:fill="FFFFFF"/>
        <w:spacing w:lineRule="auto" w:line="220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22222"/>
          <w:sz w:val="28"/>
          <w:szCs w:val="28"/>
        </w:rPr>
        <w:t>Эксперты из России и Беларуси обсудили подготовку программ Союзного государства в области ядерной безопасности</w:t>
      </w:r>
    </w:p>
    <w:p>
      <w:pPr>
        <w:pStyle w:val="Normal1"/>
        <w:shd w:val="clear" w:fill="FFFFFF"/>
        <w:spacing w:lineRule="auto" w:line="220"/>
        <w:jc w:val="both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22222"/>
          <w:sz w:val="28"/>
          <w:szCs w:val="28"/>
        </w:rPr>
        <w:t xml:space="preserve"> </w:t>
      </w:r>
    </w:p>
    <w:p>
      <w:pPr>
        <w:pStyle w:val="Normal1"/>
        <w:shd w:val="clear" w:fill="FFFFFF"/>
        <w:spacing w:lineRule="auto" w:line="220"/>
        <w:jc w:val="both"/>
        <w:rPr>
          <w:rFonts w:ascii="Times New Roman" w:hAnsi="Times New Roman" w:eastAsia="Times New Roman" w:cs="Times New Roman"/>
          <w:i/>
          <w:i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222222"/>
          <w:sz w:val="28"/>
          <w:szCs w:val="28"/>
        </w:rPr>
        <w:t>Речь идет об обращении с отходами и производстве специализированного оборудования</w:t>
      </w:r>
    </w:p>
    <w:p>
      <w:pPr>
        <w:pStyle w:val="Normal1"/>
        <w:shd w:val="clear" w:fill="FFFFFF"/>
        <w:spacing w:lineRule="auto" w:line="220"/>
        <w:ind w:firstLine="70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 xml:space="preserve"> </w:t>
      </w:r>
    </w:p>
    <w:p>
      <w:pPr>
        <w:pStyle w:val="Normal1"/>
        <w:shd w:val="clear" w:fill="FFFFFF"/>
        <w:spacing w:lineRule="auto" w:line="220" w:before="0" w:after="120"/>
        <w:ind w:firstLine="70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Специалисты Госкорпорации «Росатом» провели с белорусскими коллегами консультации по подготовке программ Союзного государства в области обращения с радиоактивными отходами, ядерной и радиационной безопасности.</w:t>
      </w:r>
    </w:p>
    <w:p>
      <w:pPr>
        <w:pStyle w:val="Normal1"/>
        <w:shd w:val="clear" w:fill="FFFFFF"/>
        <w:spacing w:lineRule="auto" w:line="220" w:before="0" w:after="120"/>
        <w:ind w:firstLine="70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В частности, готовится совместное предложение по разработке технических решений, которые позволят минимизировать объем образования отходов, подлежащих финальной изоляции. В рамках этой работы предполагаются создание расчетно-экспериментальной базы для обоснования долговременной безопасности пунктов захоронения радиоактивных отходов (ПЗРО), разработку цифровой модели ПЗРО для сопровождения его жизненного цикла, а также подготовку кадров для эксплуатирующих организаций.</w:t>
      </w:r>
    </w:p>
    <w:p>
      <w:pPr>
        <w:pStyle w:val="Normal1"/>
        <w:shd w:val="clear" w:fill="FFFFFF"/>
        <w:spacing w:lineRule="auto" w:line="220" w:before="0" w:after="120"/>
        <w:ind w:firstLine="70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Кроме того, в рамках Союзного государства планируется разработать отдельную программу, нацеленную на развитие собственной технологической базы по производству систем детектирования ионизирующего излучения.</w:t>
      </w:r>
    </w:p>
    <w:p>
      <w:pPr>
        <w:pStyle w:val="Normal1"/>
        <w:shd w:val="clear" w:fill="FFFFFF"/>
        <w:spacing w:lineRule="auto" w:line="220" w:before="0" w:after="120"/>
        <w:ind w:firstLine="70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Переговоры были организованы АО «ТВЭЛ» (Топливная компания Росатома, а также отраслевой интегратор по выводу из эксплуатации ядерно и радиационно опасных объектов и обращению с радиоактивными отходами) на площадке Технической академии Росатома при участии АО «Гиредмет» и ряда профильных предприятий и организаций российской атомной отрасли. С белорусской стороны во встречах участвовали представители ГПО «Белэнерго», Белорусской АЭС, Госатомнадзора Республики Беларусь, БелРАО (Белорусская организация по обращению с радиоактивными отходами). По итогам консультаций стороны наметили дальнейшие шаги по подготовке совместных предложений по двум программам Союзного государства.</w:t>
      </w:r>
    </w:p>
    <w:p>
      <w:pPr>
        <w:pStyle w:val="Normal1"/>
        <w:shd w:val="clear" w:fill="FFFFFF"/>
        <w:spacing w:lineRule="auto" w:line="220" w:before="0" w:after="120"/>
        <w:ind w:firstLine="70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«Реализация мероприятий программы Союзного государства позволит сформировать с учетом международных подходов такое типовое решение, которое поможет обосновать и выбрать площадку сооружения пункта захоронения радиоактивных отходов как на территории Республики Беларусь, так и на территории других государств, заинтересованных в создании национального ПЗРО», — отметил директор по выводу из эксплуатации ядерно и радиационно опасных объектов и обращению с РАО АО «ТВЭЛ» Эдуард Никитин.</w:t>
      </w:r>
    </w:p>
    <w:p>
      <w:pPr>
        <w:pStyle w:val="Normal1"/>
        <w:shd w:val="clear" w:fill="FFFFFF"/>
        <w:spacing w:lineRule="auto" w:line="220" w:before="0" w:after="120"/>
        <w:ind w:firstLine="70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</w:rPr>
        <w:t>Как отметил первый заместитель начальника Госатомнадзора Республики Беларусь Леонид Дедуль, определить площадку для размещения пункта захоронения радиоактивных отходов на территории Беларуси необходимо уже в 2025 году, чтобы начать проектирование ПЗРО и выйти на этап строительства к 2028–2029 году. «Планируется, что первая очередь республиканского пункта захоронения радиоактивных отходов должна быть запущена в 2030 году. Эта работа будет проделана, в том числе, с применением результатов выполнения программ Союзного государства и с привлечением российских специалистов. Госкорпорация „Росатом“ и Базовая организация СНГ оказывают нам максимальную поддержку», — подчеркнул Леонид Дедуль.</w:t>
      </w:r>
    </w:p>
    <w:p>
      <w:pPr>
        <w:pStyle w:val="Normal1"/>
        <w:shd w:val="clear" w:fill="FFFFFF"/>
        <w:spacing w:lineRule="auto" w:line="220"/>
        <w:ind w:firstLine="20"/>
        <w:jc w:val="both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22222"/>
          <w:sz w:val="28"/>
          <w:szCs w:val="28"/>
        </w:rPr>
        <w:t xml:space="preserve"> </w:t>
      </w:r>
    </w:p>
    <w:p>
      <w:pPr>
        <w:pStyle w:val="Normal1"/>
        <w:shd w:val="clear" w:fill="FFFFFF"/>
        <w:spacing w:lineRule="auto" w:line="220"/>
        <w:ind w:firstLine="20"/>
        <w:jc w:val="both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22222"/>
          <w:sz w:val="28"/>
          <w:szCs w:val="28"/>
        </w:rPr>
        <w:t>Справка:</w:t>
      </w:r>
    </w:p>
    <w:p>
      <w:pPr>
        <w:pStyle w:val="Normal1"/>
        <w:shd w:val="clear" w:fill="FFFFFF"/>
        <w:spacing w:lineRule="auto" w:line="220"/>
        <w:ind w:firstLine="20"/>
        <w:jc w:val="both"/>
        <w:rPr>
          <w:rFonts w:ascii="Times New Roman" w:hAnsi="Times New Roman" w:eastAsia="Times New Roman" w:cs="Times New Roman"/>
          <w:b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22222"/>
          <w:sz w:val="28"/>
          <w:szCs w:val="28"/>
        </w:rPr>
      </w:r>
    </w:p>
    <w:p>
      <w:pPr>
        <w:pStyle w:val="Normal1"/>
        <w:shd w:val="clear" w:fill="FFFFFF"/>
        <w:spacing w:lineRule="auto" w:line="220"/>
        <w:ind w:firstLine="20"/>
        <w:jc w:val="both"/>
        <w:rPr>
          <w:rFonts w:ascii="Times New Roman" w:hAnsi="Times New Roman" w:eastAsia="Times New Roman" w:cs="Times New Roman"/>
          <w:i/>
          <w:i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222222"/>
          <w:sz w:val="28"/>
          <w:szCs w:val="28"/>
        </w:rPr>
        <w:t>Россия активно развивает сотрудничество с дружественными государствами.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крупных зарубежных энергетических проектов. Росатом и его дивизионы принимают активное участие в этой работе.</w:t>
      </w:r>
    </w:p>
    <w:p>
      <w:pPr>
        <w:pStyle w:val="Normal1"/>
        <w:shd w:val="clear" w:fill="FFFFFF"/>
        <w:ind w:firstLine="700"/>
        <w:jc w:val="both"/>
        <w:rPr>
          <w:rFonts w:ascii="Times New Roman" w:hAnsi="Times New Roman" w:eastAsia="Times New Roman" w:cs="Times New Roman"/>
          <w:i/>
          <w:i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222222"/>
          <w:sz w:val="28"/>
          <w:szCs w:val="28"/>
        </w:rPr>
        <w:t>Инновационные технологии Росатома основаны на передовых достижениях российской атомной науки и в полной мере отвечают актуальной ESG-повестке. Достигнутые результаты —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</w:t>
      </w:r>
    </w:p>
    <w:p>
      <w:pPr>
        <w:pStyle w:val="Normal1"/>
        <w:shd w:val="clear" w:fill="FFFFFF"/>
        <w:spacing w:lineRule="auto" w:line="220"/>
        <w:ind w:firstLine="700"/>
        <w:jc w:val="both"/>
        <w:rPr>
          <w:rFonts w:ascii="Times New Roman" w:hAnsi="Times New Roman" w:eastAsia="Times New Roman" w:cs="Times New Roman"/>
          <w:i/>
          <w:i/>
          <w:color w:val="222222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222222"/>
          <w:sz w:val="28"/>
          <w:szCs w:val="28"/>
        </w:rPr>
        <w:t>Топливная компания Росатома «ТВЭЛ» (топливный дивизион Госкорпорации «Росатом»)</w:t>
      </w:r>
      <w:r>
        <w:rPr>
          <w:rFonts w:eastAsia="Times New Roman" w:cs="Times New Roman" w:ascii="Times New Roman" w:hAnsi="Times New Roman"/>
          <w:i/>
          <w:color w:val="222222"/>
          <w:sz w:val="28"/>
          <w:szCs w:val="28"/>
        </w:rPr>
        <w:t xml:space="preserve">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ТВЭЛ. Топливный дивизион Росатома является крупнейшим в мире производителем обогащенного урана, а также лидером глобального рынка стабильных изотопов.</w:t>
      </w:r>
    </w:p>
    <w:p>
      <w:pPr>
        <w:pStyle w:val="Normal1"/>
        <w:shd w:val="clear" w:fill="FFFFFF"/>
        <w:spacing w:lineRule="auto" w:line="220"/>
        <w:ind w:firstLine="700"/>
        <w:jc w:val="both"/>
        <w:rPr/>
      </w:pPr>
      <w:r>
        <w:rPr>
          <w:rFonts w:eastAsia="Times New Roman" w:cs="Times New Roman" w:ascii="Times New Roman" w:hAnsi="Times New Roman"/>
          <w:i/>
          <w:color w:val="222222"/>
          <w:sz w:val="28"/>
          <w:szCs w:val="28"/>
        </w:rPr>
        <w:t>АО «ТВЭЛ» с 2019 года является отраслевым интегратором по направлению бизнеса «Вывод из эксплуатации ядерно и радиационно опасных объектов и обращение с сопутствующими радиоактивными отходами». Интегратор консолидирует компетенции и референции отрасли, реализует разработку и апробацию новых технологий, реализует все этапы работ, от подготовки и реализации вывода из эксплуатации до обращения с сопутствующими РАО и реабилитации территорий.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579</Words>
  <Characters>4386</Characters>
  <CharactersWithSpaces>4958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