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71149" w:rsidRDefault="00371149">
      <w:pPr>
        <w:jc w:val="both"/>
        <w:rPr>
          <w:rFonts w:ascii="Rosatom" w:eastAsia="Rosatom" w:hAnsi="Rosatom" w:cs="Rosatom"/>
        </w:rPr>
      </w:pPr>
      <w:bookmarkStart w:id="0" w:name="_GoBack"/>
      <w:bookmarkEnd w:id="0"/>
    </w:p>
    <w:p w14:paraId="00000002" w14:textId="77777777" w:rsidR="00371149" w:rsidRDefault="00690439">
      <w:pPr>
        <w:ind w:firstLine="709"/>
        <w:jc w:val="both"/>
        <w:rPr>
          <w:rFonts w:ascii="Rosatom" w:eastAsia="Rosatom" w:hAnsi="Rosatom" w:cs="Rosatom"/>
          <w:b/>
        </w:rPr>
      </w:pPr>
      <w:r>
        <w:rPr>
          <w:rFonts w:ascii="Rosatom" w:eastAsia="Rosatom" w:hAnsi="Rosatom" w:cs="Rosatom"/>
          <w:b/>
        </w:rPr>
        <w:t xml:space="preserve">Росатом проведет серию мероприятий в ходе своего участия в Климатической конференции COP28 </w:t>
      </w:r>
    </w:p>
    <w:p w14:paraId="00000003" w14:textId="77777777" w:rsidR="00371149" w:rsidRDefault="00690439">
      <w:pPr>
        <w:ind w:firstLine="709"/>
        <w:jc w:val="both"/>
        <w:rPr>
          <w:rFonts w:ascii="Rosatom" w:eastAsia="Rosatom" w:hAnsi="Rosatom" w:cs="Rosatom"/>
          <w:i/>
        </w:rPr>
      </w:pPr>
      <w:r>
        <w:rPr>
          <w:rFonts w:ascii="Rosatom" w:eastAsia="Rosatom" w:hAnsi="Rosatom" w:cs="Rosatom"/>
          <w:i/>
        </w:rPr>
        <w:t xml:space="preserve">Планируется представить ключевые технологии российской атомной отрасли для реализации задач климатической повестки </w:t>
      </w:r>
    </w:p>
    <w:p w14:paraId="00000004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05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 xml:space="preserve">Госкорпорация «Росатом» примет участие в целой серии мероприятий, которые запланированы в рамках деловой программы открывающейся 30 ноября 28-й Международной конференции сторон Рамочной конвенции ООН об изменении климата. </w:t>
      </w:r>
    </w:p>
    <w:p w14:paraId="00000006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07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>В частности, одним из ключевых с</w:t>
      </w:r>
      <w:r>
        <w:rPr>
          <w:rFonts w:ascii="Rosatom" w:eastAsia="Rosatom" w:hAnsi="Rosatom" w:cs="Rosatom"/>
        </w:rPr>
        <w:t>обытий программы Росатома станет мероприятие, посвященное атомным станциям малой мощности («День АСММ»), которое пройдет 4 декабря на полях COP28. В мероприятии примут участие заказчики АСММ и международные партнеры Росатома. В ходе мероприятия будут предс</w:t>
      </w:r>
      <w:r>
        <w:rPr>
          <w:rFonts w:ascii="Rosatom" w:eastAsia="Rosatom" w:hAnsi="Rosatom" w:cs="Rosatom"/>
        </w:rPr>
        <w:t>тавлены базовые решения АСММ Росатома в наземном и плавучем исполнении, состоится презентация реализуемого Росатомом проекта АСММ в Республике Саха (Якутия), продемонстрировано производство оборудования для АСММ. Для участников COP28 будет доступен виртуал</w:t>
      </w:r>
      <w:r>
        <w:rPr>
          <w:rFonts w:ascii="Rosatom" w:eastAsia="Rosatom" w:hAnsi="Rosatom" w:cs="Rosatom"/>
        </w:rPr>
        <w:t xml:space="preserve">ьный технический тур на единственную в мире плавучую атомную электростанцию «Академик Ломоносов», расположенную в самом северном в России г. Певек (Чукотка). Трансляция мероприятия будет доступна на официальных каналах Росатома </w:t>
      </w:r>
      <w:hyperlink r:id="rId5">
        <w:r>
          <w:rPr>
            <w:rFonts w:ascii="Rosatom" w:eastAsia="Rosatom" w:hAnsi="Rosatom" w:cs="Rosatom"/>
            <w:color w:val="1155CC"/>
            <w:u w:val="single"/>
          </w:rPr>
          <w:t xml:space="preserve">в </w:t>
        </w:r>
      </w:hyperlink>
      <w:hyperlink r:id="rId6">
        <w:r>
          <w:rPr>
            <w:rFonts w:ascii="Rosatom" w:eastAsia="Rosatom" w:hAnsi="Rosatom" w:cs="Rosatom"/>
            <w:color w:val="1155CC"/>
            <w:u w:val="single"/>
          </w:rPr>
          <w:t>социальных сетях</w:t>
        </w:r>
      </w:hyperlink>
      <w:r>
        <w:rPr>
          <w:rFonts w:ascii="Rosatom" w:eastAsia="Rosatom" w:hAnsi="Rosatom" w:cs="Rosatom"/>
        </w:rPr>
        <w:t>.</w:t>
      </w:r>
    </w:p>
    <w:p w14:paraId="00000008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bookmarkStart w:id="1" w:name="_heading=h.gjdgxs" w:colFirst="0" w:colLast="0"/>
      <w:bookmarkEnd w:id="1"/>
      <w:r>
        <w:rPr>
          <w:rFonts w:ascii="Rosatom" w:eastAsia="Rosatom" w:hAnsi="Rosatom" w:cs="Rosatom"/>
        </w:rPr>
        <w:t>8 декабря в павильоне России в официальной «синей» зоне COP28 состоится «День атома для будущих поколений». Руководители Росатома, российские и зарубежн</w:t>
      </w:r>
      <w:r>
        <w:rPr>
          <w:rFonts w:ascii="Rosatom" w:eastAsia="Rosatom" w:hAnsi="Rosatom" w:cs="Rosatom"/>
        </w:rPr>
        <w:t>ые эксперты и партнеры поделятся видением роли атомных технологий в обеспечении энергетического перехода в различных странах, представят подходы к обеспечению экологической ответственности при использовании атомных технологий в рамках развития арктического</w:t>
      </w:r>
      <w:r>
        <w:rPr>
          <w:rFonts w:ascii="Rosatom" w:eastAsia="Rosatom" w:hAnsi="Rosatom" w:cs="Rosatom"/>
        </w:rPr>
        <w:t xml:space="preserve"> судоходства. Трансляция будет доступна </w:t>
      </w:r>
      <w:hyperlink r:id="rId7">
        <w:r>
          <w:rPr>
            <w:rFonts w:ascii="Rosatom" w:eastAsia="Rosatom" w:hAnsi="Rosatom" w:cs="Rosatom"/>
            <w:color w:val="1155CC"/>
            <w:u w:val="single"/>
          </w:rPr>
          <w:t>по ссылке</w:t>
        </w:r>
      </w:hyperlink>
      <w:r>
        <w:rPr>
          <w:rFonts w:ascii="Rosatom" w:eastAsia="Rosatom" w:hAnsi="Rosatom" w:cs="Rosatom"/>
        </w:rPr>
        <w:t>.</w:t>
      </w:r>
    </w:p>
    <w:p w14:paraId="00000009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>В рамках климатического диалога Росатом планирует также уделить внимание вопросам молодежной и гендерной повестки, для обсуждения которых пройдут отд</w:t>
      </w:r>
      <w:r>
        <w:rPr>
          <w:rFonts w:ascii="Rosatom" w:eastAsia="Rosatom" w:hAnsi="Rosatom" w:cs="Rosatom"/>
        </w:rPr>
        <w:t>ельные панельные дискуссии с участием представителей Корпоративной Академии Росатома, а также участников Молодежного консультационного совета при генеральном директоре Госкорпорации «Росатом» Impact Team 2050.</w:t>
      </w:r>
    </w:p>
    <w:p w14:paraId="0000000A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>В рамках COP28 спикеры Госкорпорации «Росатом»</w:t>
      </w:r>
      <w:r>
        <w:rPr>
          <w:rFonts w:ascii="Rosatom" w:eastAsia="Rosatom" w:hAnsi="Rosatom" w:cs="Rosatom"/>
        </w:rPr>
        <w:t xml:space="preserve"> также примут участие в панельных дискуссиях Министерства энергетики Российской Федерации в российском павильоне 6 декабря, в официальном собственном мероприятии Российской Федерации 10 декабря, а также ряде мероприятий зарубежных партнеров. </w:t>
      </w:r>
    </w:p>
    <w:p w14:paraId="0000000B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0C" w14:textId="77777777" w:rsidR="00371149" w:rsidRDefault="00690439">
      <w:pPr>
        <w:ind w:firstLine="709"/>
        <w:jc w:val="both"/>
        <w:rPr>
          <w:rFonts w:ascii="Rosatom" w:eastAsia="Rosatom" w:hAnsi="Rosatom" w:cs="Rosatom"/>
          <w:b/>
        </w:rPr>
      </w:pPr>
      <w:r>
        <w:rPr>
          <w:rFonts w:ascii="Rosatom" w:eastAsia="Rosatom" w:hAnsi="Rosatom" w:cs="Rosatom"/>
          <w:b/>
        </w:rPr>
        <w:t xml:space="preserve">Справка: </w:t>
      </w:r>
    </w:p>
    <w:p w14:paraId="0000000D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0E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>К</w:t>
      </w:r>
      <w:r>
        <w:rPr>
          <w:rFonts w:ascii="Rosatom" w:eastAsia="Rosatom" w:hAnsi="Rosatom" w:cs="Rosatom"/>
        </w:rPr>
        <w:t>онференция ООН по вопросам изменения климата — крупнейший форум, акцентирующий внимание на проблемах климатической повестки, а также высший орган переговорного процесса для реализации положений Рамочной конвенции ООН об изменении климата (РКИК ООН), Киотск</w:t>
      </w:r>
      <w:r>
        <w:rPr>
          <w:rFonts w:ascii="Rosatom" w:eastAsia="Rosatom" w:hAnsi="Rosatom" w:cs="Rosatom"/>
        </w:rPr>
        <w:t>ого протокола (КП) и Парижского соглашения (ПС).</w:t>
      </w:r>
    </w:p>
    <w:p w14:paraId="0000000F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10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 xml:space="preserve">Госкорпорация «Росатом» уже много лет осуществляет свою деятельность с учетом повестки устойчивого развития. Принципы устойчивого развития внесены в </w:t>
      </w:r>
      <w:r>
        <w:rPr>
          <w:rFonts w:ascii="Rosatom" w:eastAsia="Rosatom" w:hAnsi="Rosatom" w:cs="Rosatom"/>
        </w:rPr>
        <w:lastRenderedPageBreak/>
        <w:t>долгосрочную стратегию Росатома. В 2020 году была принята</w:t>
      </w:r>
      <w:r>
        <w:rPr>
          <w:rFonts w:ascii="Rosatom" w:eastAsia="Rosatom" w:hAnsi="Rosatom" w:cs="Rosatom"/>
        </w:rPr>
        <w:t xml:space="preserve"> Единая отраслевая политика в области устойчивого развития. В октябре того же года Госкорпорация «Росатом» присоединилась к Глобальному договору ООН — крупнейшей международной инициативе для бизнеса в сфере корпоративной социальной ответственности и устойч</w:t>
      </w:r>
      <w:r>
        <w:rPr>
          <w:rFonts w:ascii="Rosatom" w:eastAsia="Rosatom" w:hAnsi="Rosatom" w:cs="Rosatom"/>
        </w:rPr>
        <w:t>ивого развития. Госкорпорация «Росатом» является крупнейшим производителем низкоуглеродной электроэнергии в России, обеспечивая порядка 20% от общего объема производимой в стране электроэнергии.</w:t>
      </w:r>
    </w:p>
    <w:p w14:paraId="00000011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12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>Impact Team 2050 — инициатива глобального партнерства Госкор</w:t>
      </w:r>
      <w:r>
        <w:rPr>
          <w:rFonts w:ascii="Rosatom" w:eastAsia="Rosatom" w:hAnsi="Rosatom" w:cs="Rosatom"/>
        </w:rPr>
        <w:t>порации «Росатом» и молодежи из разных стран для принятия стратегических решений по работе с зарубежной молодежной аудиторией, развитию Росатома на основе принципов устойчивого развития и продвижению потенциала атомной отрасли. Участниками Совета Impact Te</w:t>
      </w:r>
      <w:r>
        <w:rPr>
          <w:rFonts w:ascii="Rosatom" w:eastAsia="Rosatom" w:hAnsi="Rosatom" w:cs="Rosatom"/>
        </w:rPr>
        <w:t xml:space="preserve">am 2050 являются 12 человек из 12 стран: молодые ученые, инженеры, управленцы, лидеры сообществ и мнений, международные активисты в области устойчивого развития и вопросов изменения климата. </w:t>
      </w:r>
    </w:p>
    <w:p w14:paraId="00000013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14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>АСММ является одним из наиболее перспективных направлений атомн</w:t>
      </w:r>
      <w:r>
        <w:rPr>
          <w:rFonts w:ascii="Rosatom" w:eastAsia="Rosatom" w:hAnsi="Rosatom" w:cs="Rosatom"/>
        </w:rPr>
        <w:t>ой отрасли, все ключевые игроки работают над созданием собственных решений на базе технологий малых модульных реакторов. Данные решения ориентированы на бесперебойное обеспечение чистой электроэнергией и теплом удаленных, островных территорий, поддержки ра</w:t>
      </w:r>
      <w:r>
        <w:rPr>
          <w:rFonts w:ascii="Rosatom" w:eastAsia="Rosatom" w:hAnsi="Rosatom" w:cs="Rosatom"/>
        </w:rPr>
        <w:t>зработки перспективных месторождений. Проекты Росатома в сфере малой мощности предлагают надежный источник электроэнергии с долгосрочным прогнозируемым тарифом для потребителей. Это делает технологии АСММ востребованными для крупных промышленных потребител</w:t>
      </w:r>
      <w:r>
        <w:rPr>
          <w:rFonts w:ascii="Rosatom" w:eastAsia="Rosatom" w:hAnsi="Rosatom" w:cs="Rosatom"/>
        </w:rPr>
        <w:t>ей, которые ответственно подходят к выбору источников энергоснабжения для своих производств и территорий присутствия.</w:t>
      </w:r>
    </w:p>
    <w:p w14:paraId="00000015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16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>Плавучие энергоблоки — это новое эффективное решение проблем энергоснабжения удаленных территорий, крупных инвестиционных проектов по доб</w:t>
      </w:r>
      <w:r>
        <w:rPr>
          <w:rFonts w:ascii="Rosatom" w:eastAsia="Rosatom" w:hAnsi="Rosatom" w:cs="Rosatom"/>
        </w:rPr>
        <w:t>ыче полезных ископаемых и энергоемких промышленных объектов. В настоящий момент Росатом реализует первый серийный проект по экологичному энергообеспечению крупного промышленного кластера — идет строительство четырех плавэнергоблоков для Баимской рудной зон</w:t>
      </w:r>
      <w:r>
        <w:rPr>
          <w:rFonts w:ascii="Rosatom" w:eastAsia="Rosatom" w:hAnsi="Rosatom" w:cs="Rosatom"/>
        </w:rPr>
        <w:t>ы.</w:t>
      </w:r>
    </w:p>
    <w:p w14:paraId="00000017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18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>Плавучая атомная теплоэлектростанция (ПАТЭС, расположена в городе Певек Чукотского автономного округа) — единственная в мире действующая плавучая АЭС малой мощности, самая северная атомная теплоэлектростанция в мире. Ее запуск в мае 2020 г. стал настоя</w:t>
      </w:r>
      <w:r>
        <w:rPr>
          <w:rFonts w:ascii="Rosatom" w:eastAsia="Rosatom" w:hAnsi="Rosatom" w:cs="Rosatom"/>
        </w:rPr>
        <w:t>щим прорывом на пути обеспечения устойчивого развития удаленных территорий России. ПАТЭС включает в себя плавучий энергоблок (ПЭБ) «Академик Ломоносов» с двумя реакторными установками КЛТ-40С, являющийся источником электрической и тепловой энергии мощность</w:t>
      </w:r>
      <w:r>
        <w:rPr>
          <w:rFonts w:ascii="Rosatom" w:eastAsia="Rosatom" w:hAnsi="Rosatom" w:cs="Rosatom"/>
        </w:rPr>
        <w:t>ю 70 МВт и 50 Гкал/ч соответственно, а также береговую инфраструктуру, которая предназначена для выдачи тепловой и электрической энергии от ПЭБ потребителям. Помимо выработки электроэнергии ПАТЭС выдает тепло в г. Певек.</w:t>
      </w:r>
    </w:p>
    <w:p w14:paraId="00000019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1A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>В России все более значительное вн</w:t>
      </w:r>
      <w:r>
        <w:rPr>
          <w:rFonts w:ascii="Rosatom" w:eastAsia="Rosatom" w:hAnsi="Rosatom" w:cs="Rosatom"/>
        </w:rPr>
        <w:t>имание уделяется разработке и внедрению новых технологий, направленных на защиту окружающей среды. Госкорпорация «Росатом», производящая электричество с помощью низкоуглеродной генерации, последовательно реализует шаги по переходу к зеленой экономике. Сниж</w:t>
      </w:r>
      <w:r>
        <w:rPr>
          <w:rFonts w:ascii="Rosatom" w:eastAsia="Rosatom" w:hAnsi="Rosatom" w:cs="Rosatom"/>
        </w:rPr>
        <w:t xml:space="preserve">ение негативного влияния на природу, сохранение и восполнение биоресурсов — все это приоритетные задачи российской атомной </w:t>
      </w:r>
      <w:r>
        <w:rPr>
          <w:rFonts w:ascii="Rosatom" w:eastAsia="Rosatom" w:hAnsi="Rosatom" w:cs="Rosatom"/>
        </w:rPr>
        <w:lastRenderedPageBreak/>
        <w:t>отрасли в области охраны окружающей среды. Атомщики уделяют большое внимание модернизации оборудования, обеспечивающего выработку эко</w:t>
      </w:r>
      <w:r>
        <w:rPr>
          <w:rFonts w:ascii="Rosatom" w:eastAsia="Rosatom" w:hAnsi="Rosatom" w:cs="Rosatom"/>
        </w:rPr>
        <w:t>логически чистой энергии, ежегодно направляются сотни миллионов рублей на мероприятия по охране окружающей среды. Росатом участвует в проектах по сохранению биоразнообразия на нашей планете, занимается лесовосстановлением, очисткой берегов рек, зарыблением</w:t>
      </w:r>
      <w:r>
        <w:rPr>
          <w:rFonts w:ascii="Rosatom" w:eastAsia="Rosatom" w:hAnsi="Rosatom" w:cs="Rosatom"/>
        </w:rPr>
        <w:t xml:space="preserve"> водоемов. Атомная энергетика способна внести значительный вклад в борьбу с изменением климата ввиду отсутствия выбросов СО</w:t>
      </w:r>
      <w:r>
        <w:rPr>
          <w:rFonts w:ascii="Rosatom" w:eastAsia="Rosatom" w:hAnsi="Rosatom" w:cs="Rosatom"/>
          <w:vertAlign w:val="subscript"/>
        </w:rPr>
        <w:t>2</w:t>
      </w:r>
      <w:r>
        <w:rPr>
          <w:rFonts w:ascii="Rosatom" w:eastAsia="Rosatom" w:hAnsi="Rosatom" w:cs="Rosatom"/>
        </w:rPr>
        <w:t xml:space="preserve"> в процессе генерации энергии, что крайне важно для целого ряда стран.</w:t>
      </w:r>
    </w:p>
    <w:p w14:paraId="0000001B" w14:textId="77777777" w:rsidR="00371149" w:rsidRDefault="00371149">
      <w:pPr>
        <w:ind w:firstLine="709"/>
        <w:jc w:val="both"/>
        <w:rPr>
          <w:rFonts w:ascii="Rosatom" w:eastAsia="Rosatom" w:hAnsi="Rosatom" w:cs="Rosatom"/>
        </w:rPr>
      </w:pPr>
    </w:p>
    <w:p w14:paraId="0000001C" w14:textId="77777777" w:rsidR="00371149" w:rsidRDefault="00690439">
      <w:pPr>
        <w:ind w:firstLine="709"/>
        <w:jc w:val="both"/>
        <w:rPr>
          <w:rFonts w:ascii="Rosatom" w:eastAsia="Rosatom" w:hAnsi="Rosatom" w:cs="Rosatom"/>
        </w:rPr>
      </w:pPr>
      <w:r>
        <w:rPr>
          <w:rFonts w:ascii="Rosatom" w:eastAsia="Rosatom" w:hAnsi="Rosatom" w:cs="Rosatom"/>
        </w:rPr>
        <w:t>Россия активно развивает сотрудничество с дружественными гос</w:t>
      </w:r>
      <w:r>
        <w:rPr>
          <w:rFonts w:ascii="Rosatom" w:eastAsia="Rosatom" w:hAnsi="Rosatom" w:cs="Rosatom"/>
        </w:rPr>
        <w:t>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Росатом и его дивизионы пр</w:t>
      </w:r>
      <w:r>
        <w:rPr>
          <w:rFonts w:ascii="Rosatom" w:eastAsia="Rosatom" w:hAnsi="Rosatom" w:cs="Rosatom"/>
        </w:rPr>
        <w:t>инимают активное участие в этой работе.</w:t>
      </w:r>
    </w:p>
    <w:p w14:paraId="0000001D" w14:textId="77777777" w:rsidR="00371149" w:rsidRDefault="00371149">
      <w:pPr>
        <w:ind w:firstLine="709"/>
        <w:jc w:val="both"/>
        <w:rPr>
          <w:rFonts w:ascii="Rosatom" w:eastAsia="Rosatom" w:hAnsi="Rosatom" w:cs="Rosatom"/>
          <w:b/>
        </w:rPr>
      </w:pPr>
    </w:p>
    <w:p w14:paraId="0000001E" w14:textId="77777777" w:rsidR="00371149" w:rsidRDefault="00371149">
      <w:pPr>
        <w:ind w:firstLine="709"/>
        <w:jc w:val="both"/>
        <w:rPr>
          <w:rFonts w:ascii="Rosatom" w:eastAsia="Rosatom" w:hAnsi="Rosatom" w:cs="Rosatom"/>
          <w:b/>
        </w:rPr>
      </w:pPr>
    </w:p>
    <w:sectPr w:rsidR="003711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Rosatom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49"/>
    <w:rsid w:val="00371149"/>
    <w:rsid w:val="0069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AE209-5ACB-42E5-89ED-093A80A2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B81A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A9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14C1"/>
    <w:rPr>
      <w:color w:val="0563C1" w:themeColor="hyperlink"/>
      <w:u w:val="single"/>
    </w:rPr>
  </w:style>
  <w:style w:type="paragraph" w:styleId="a7">
    <w:name w:val="Revision"/>
    <w:hidden/>
    <w:uiPriority w:val="99"/>
    <w:semiHidden/>
    <w:rsid w:val="004A14C1"/>
  </w:style>
  <w:style w:type="character" w:styleId="a8">
    <w:name w:val="annotation reference"/>
    <w:basedOn w:val="a0"/>
    <w:uiPriority w:val="99"/>
    <w:semiHidden/>
    <w:unhideWhenUsed/>
    <w:rsid w:val="0082689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689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689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689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6891"/>
    <w:rPr>
      <w:b/>
      <w:bCs/>
      <w:sz w:val="20"/>
      <w:szCs w:val="2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a_aNpqoXG_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live/VuB2pk3ajew" TargetMode="External"/><Relationship Id="rId5" Type="http://schemas.openxmlformats.org/officeDocument/2006/relationships/hyperlink" Target="https://youtube.com/live/VuB2pk3aj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KAHvCrF5Q9zdTWTbD1U6q8Ztw==">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Лунегова</dc:creator>
  <cp:lastModifiedBy>КСП</cp:lastModifiedBy>
  <cp:revision>2</cp:revision>
  <dcterms:created xsi:type="dcterms:W3CDTF">2023-11-23T11:39:00Z</dcterms:created>
  <dcterms:modified xsi:type="dcterms:W3CDTF">2023-11-23T11:39:00Z</dcterms:modified>
</cp:coreProperties>
</file>