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A7458" w:rsidRDefault="00A2374C">
      <w:pPr>
        <w:spacing w:after="120"/>
        <w:jc w:val="both"/>
        <w:rPr>
          <w:b/>
          <w:sz w:val="24"/>
          <w:szCs w:val="24"/>
          <w:highlight w:val="white"/>
        </w:rPr>
      </w:pPr>
      <w:bookmarkStart w:id="0" w:name="_GoBack"/>
      <w:bookmarkEnd w:id="0"/>
      <w:r>
        <w:rPr>
          <w:b/>
          <w:sz w:val="24"/>
          <w:szCs w:val="24"/>
          <w:highlight w:val="white"/>
        </w:rPr>
        <w:t>В России создана Ассоциация развития технологий систем накопления электроэнергии</w:t>
      </w:r>
    </w:p>
    <w:p w14:paraId="00000002" w14:textId="77777777" w:rsidR="008A7458" w:rsidRDefault="00A2374C">
      <w:pPr>
        <w:spacing w:after="1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Ассоциация развития технологий систем накопления электроэнергии (АРТСНЭ) — некоммерческая организация, созданная при поддержке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и </w:t>
      </w:r>
      <w:r>
        <w:rPr>
          <w:sz w:val="24"/>
          <w:szCs w:val="24"/>
          <w:highlight w:val="white"/>
        </w:rPr>
        <w:t>ГК «</w:t>
      </w:r>
      <w:proofErr w:type="spellStart"/>
      <w:r>
        <w:rPr>
          <w:sz w:val="24"/>
          <w:szCs w:val="24"/>
          <w:highlight w:val="white"/>
        </w:rPr>
        <w:t>ИнЭнерджи</w:t>
      </w:r>
      <w:proofErr w:type="spellEnd"/>
      <w:r>
        <w:rPr>
          <w:sz w:val="24"/>
          <w:szCs w:val="24"/>
          <w:highlight w:val="white"/>
        </w:rPr>
        <w:t xml:space="preserve">» в рамках реализации Дорожной карты </w:t>
      </w:r>
      <w:r>
        <w:rPr>
          <w:sz w:val="24"/>
          <w:szCs w:val="24"/>
        </w:rPr>
        <w:t xml:space="preserve">развития в Российской Федерации высокотехнологичного </w:t>
      </w:r>
      <w:r>
        <w:rPr>
          <w:color w:val="222222"/>
          <w:sz w:val="24"/>
          <w:szCs w:val="24"/>
        </w:rPr>
        <w:t>направления «Системы накопления электроэнергии»</w:t>
      </w:r>
      <w:r>
        <w:rPr>
          <w:sz w:val="24"/>
          <w:szCs w:val="24"/>
          <w:highlight w:val="white"/>
        </w:rPr>
        <w:t>.</w:t>
      </w:r>
    </w:p>
    <w:p w14:paraId="00000003" w14:textId="77777777" w:rsidR="008A7458" w:rsidRDefault="00A2374C">
      <w:pPr>
        <w:spacing w:after="1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Учредителями АРТСНЭ выступили ведущие предприятия отрасли систем накопления электроэнергии и автомобильн</w:t>
      </w:r>
      <w:r>
        <w:rPr>
          <w:sz w:val="24"/>
          <w:szCs w:val="24"/>
          <w:highlight w:val="white"/>
        </w:rPr>
        <w:t>ой промышленности РФ. Деятельность Ассоциации направлена на создание и всестороннее развитие высокотехнологичного направления накопителей электроэнергии, которое объединяет всех представителей отрасли — разработчиков, производителей, научных сотрудников, г</w:t>
      </w:r>
      <w:r>
        <w:rPr>
          <w:sz w:val="24"/>
          <w:szCs w:val="24"/>
          <w:highlight w:val="white"/>
        </w:rPr>
        <w:t>осорганы, — и тем самым вносит большой вклад в обеспечение технологического суверенитета страны.</w:t>
      </w:r>
    </w:p>
    <w:p w14:paraId="00000004" w14:textId="77777777" w:rsidR="008A7458" w:rsidRDefault="00A2374C">
      <w:pPr>
        <w:spacing w:after="12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Рынок накопителей электроэнергии в России следует трендам мирового рынка, однако имеет свои особенности развития. Принятая Правительством Российской Федерации </w:t>
      </w:r>
      <w:r>
        <w:rPr>
          <w:color w:val="222222"/>
          <w:sz w:val="24"/>
          <w:szCs w:val="24"/>
        </w:rPr>
        <w:t>в 2021 году Концепция по развитию производства и использования электрического транспорта (распоряжение Правительства РФ от 23 августа 2021 года № 2290-р) стала опорной точкой для кратного увеличения прогноза объема российского рынка систем накопления элект</w:t>
      </w:r>
      <w:r>
        <w:rPr>
          <w:color w:val="222222"/>
          <w:sz w:val="24"/>
          <w:szCs w:val="24"/>
        </w:rPr>
        <w:t>роэнергии. Кроме рынка тяговых аккумуляторных батарей для электромобилей и электробусов, рынок систем накопления электроэнергии будет развиваться за счет таких сегментов, как водный электротранспорт, беспилотные летательные аппараты, средства индивидуально</w:t>
      </w:r>
      <w:r>
        <w:rPr>
          <w:color w:val="222222"/>
          <w:sz w:val="24"/>
          <w:szCs w:val="24"/>
        </w:rPr>
        <w:t>й мобильности и стационарные системы хранения электроэнергии.</w:t>
      </w:r>
    </w:p>
    <w:p w14:paraId="00000005" w14:textId="77777777" w:rsidR="008A7458" w:rsidRDefault="00A2374C">
      <w:pPr>
        <w:spacing w:after="1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Уже сейчас развитием отрасли накопителей электроэнергии в стране занимаются десятки компаний, которые могут стать полноправными участниками новой Ассоциации. Организации работают в таких направл</w:t>
      </w:r>
      <w:r>
        <w:rPr>
          <w:sz w:val="24"/>
          <w:szCs w:val="24"/>
          <w:highlight w:val="white"/>
        </w:rPr>
        <w:t xml:space="preserve">ениях, как разработка катодных и анодных материалов, электролита, сепараторов и систем управления, производство аккумуляторных ячеек, тяговых батарей и стационарных систем накопления электроэнергии. Также в этой отрасли работают компании, которые внедряют </w:t>
      </w:r>
      <w:r>
        <w:rPr>
          <w:sz w:val="24"/>
          <w:szCs w:val="24"/>
          <w:highlight w:val="white"/>
        </w:rPr>
        <w:t>данные решения на своих производственных объектах. Значимую роль выполняют организации и ВУЗы, участвующие в R&amp;D-деятельности и научных разработках.</w:t>
      </w:r>
    </w:p>
    <w:p w14:paraId="00000006" w14:textId="77777777" w:rsidR="008A7458" w:rsidRDefault="00A2374C">
      <w:pPr>
        <w:spacing w:after="12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«Для создания полной̆ кооперационной̆ цепочки жизненного цикла систем накопления электроэнергии в РФ мы пла</w:t>
      </w:r>
      <w:r>
        <w:rPr>
          <w:sz w:val="24"/>
          <w:szCs w:val="24"/>
          <w:highlight w:val="white"/>
        </w:rPr>
        <w:t xml:space="preserve">нируем объединить предприятия, начать конструктивное взаимодействие с научными институтами и экспертным сообществом, работать в прямой связке с компаниями, которые будут применять продукцию. Все эти действия будут направлены на изменение нормативной базы, </w:t>
      </w:r>
      <w:r>
        <w:rPr>
          <w:sz w:val="24"/>
          <w:szCs w:val="24"/>
          <w:highlight w:val="white"/>
        </w:rPr>
        <w:t xml:space="preserve">способствующей развитию отрасли СНЭ. Важно наладить оперативный канал коммуникаций, чтобы объективно представлять интересы профессионального сообщества в диалоге с органами власти, формировать </w:t>
      </w:r>
      <w:r>
        <w:rPr>
          <w:sz w:val="24"/>
          <w:szCs w:val="24"/>
          <w:highlight w:val="white"/>
        </w:rPr>
        <w:lastRenderedPageBreak/>
        <w:t>стандарты и целевые ориентиры для членских организаций. Мы ждем</w:t>
      </w:r>
      <w:r>
        <w:rPr>
          <w:sz w:val="24"/>
          <w:szCs w:val="24"/>
          <w:highlight w:val="white"/>
        </w:rPr>
        <w:t xml:space="preserve"> партнеров и готовы к совместной работе», — заявил и. о. исполнительного директора АРТСНЭ Илья </w:t>
      </w:r>
      <w:proofErr w:type="spellStart"/>
      <w:r>
        <w:rPr>
          <w:sz w:val="24"/>
          <w:szCs w:val="24"/>
          <w:highlight w:val="white"/>
        </w:rPr>
        <w:t>Белавинцев</w:t>
      </w:r>
      <w:proofErr w:type="spellEnd"/>
      <w:r>
        <w:rPr>
          <w:sz w:val="24"/>
          <w:szCs w:val="24"/>
          <w:highlight w:val="white"/>
        </w:rPr>
        <w:t>.</w:t>
      </w:r>
    </w:p>
    <w:p w14:paraId="00000007" w14:textId="77777777" w:rsidR="008A7458" w:rsidRDefault="00A2374C">
      <w:pPr>
        <w:spacing w:after="12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Алексей Кашин, основатель, управляющий директор ООО «</w:t>
      </w:r>
      <w:proofErr w:type="spellStart"/>
      <w:r>
        <w:rPr>
          <w:color w:val="222222"/>
          <w:sz w:val="24"/>
          <w:szCs w:val="24"/>
        </w:rPr>
        <w:t>Инэнерджи</w:t>
      </w:r>
      <w:proofErr w:type="spellEnd"/>
      <w:r>
        <w:rPr>
          <w:color w:val="222222"/>
          <w:sz w:val="24"/>
          <w:szCs w:val="24"/>
        </w:rPr>
        <w:t xml:space="preserve">», прокомментировал создание Ассоциации: «В идеологии </w:t>
      </w:r>
      <w:proofErr w:type="spellStart"/>
      <w:r>
        <w:rPr>
          <w:color w:val="222222"/>
          <w:sz w:val="24"/>
          <w:szCs w:val="24"/>
        </w:rPr>
        <w:t>ИнЭнерджи</w:t>
      </w:r>
      <w:proofErr w:type="spellEnd"/>
      <w:r>
        <w:rPr>
          <w:color w:val="222222"/>
          <w:sz w:val="24"/>
          <w:szCs w:val="24"/>
        </w:rPr>
        <w:t xml:space="preserve"> давно присутствуют две </w:t>
      </w:r>
      <w:r>
        <w:rPr>
          <w:color w:val="222222"/>
          <w:sz w:val="24"/>
          <w:szCs w:val="24"/>
        </w:rPr>
        <w:t xml:space="preserve">вещи: широкая научно-технологическая кооперация для достижения опережающего технологического суверенитета (мы недаром все время говорим, что стране нужно не только и не столько </w:t>
      </w:r>
      <w:proofErr w:type="spellStart"/>
      <w:r>
        <w:rPr>
          <w:color w:val="222222"/>
          <w:sz w:val="24"/>
          <w:szCs w:val="24"/>
        </w:rPr>
        <w:t>импортозамещение</w:t>
      </w:r>
      <w:proofErr w:type="spellEnd"/>
      <w:r>
        <w:rPr>
          <w:color w:val="222222"/>
          <w:sz w:val="24"/>
          <w:szCs w:val="24"/>
        </w:rPr>
        <w:t xml:space="preserve">, сколько </w:t>
      </w:r>
      <w:proofErr w:type="spellStart"/>
      <w:r>
        <w:rPr>
          <w:color w:val="222222"/>
          <w:sz w:val="24"/>
          <w:szCs w:val="24"/>
        </w:rPr>
        <w:t>импортоопережение</w:t>
      </w:r>
      <w:proofErr w:type="spellEnd"/>
      <w:r>
        <w:rPr>
          <w:color w:val="222222"/>
          <w:sz w:val="24"/>
          <w:szCs w:val="24"/>
        </w:rPr>
        <w:t>) и создание квалифицированного зака</w:t>
      </w:r>
      <w:r>
        <w:rPr>
          <w:color w:val="222222"/>
          <w:sz w:val="24"/>
          <w:szCs w:val="24"/>
        </w:rPr>
        <w:t xml:space="preserve">зчика. Создание АРТСНЭ в той конфигурации, в которой она предложена нами и </w:t>
      </w:r>
      <w:proofErr w:type="spellStart"/>
      <w:r>
        <w:rPr>
          <w:color w:val="222222"/>
          <w:sz w:val="24"/>
          <w:szCs w:val="24"/>
        </w:rPr>
        <w:t>Росатомом</w:t>
      </w:r>
      <w:proofErr w:type="spellEnd"/>
      <w:r>
        <w:rPr>
          <w:color w:val="222222"/>
          <w:sz w:val="24"/>
          <w:szCs w:val="24"/>
        </w:rPr>
        <w:t xml:space="preserve">, — это важный шаг для достижения обеих целей». </w:t>
      </w:r>
    </w:p>
    <w:p w14:paraId="00000008" w14:textId="77777777" w:rsidR="008A7458" w:rsidRDefault="008A7458"/>
    <w:sectPr w:rsidR="008A745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58"/>
    <w:rsid w:val="008A7458"/>
    <w:rsid w:val="00A2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2331B-6C40-4D0B-BD8B-56CDFD18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2023-10-23T13:36:00Z</dcterms:created>
  <dcterms:modified xsi:type="dcterms:W3CDTF">2023-10-23T13:36:00Z</dcterms:modified>
</cp:coreProperties>
</file>