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96DB8" w:rsidRDefault="00A75DBC">
      <w:pPr>
        <w:rPr>
          <w:rFonts w:ascii="Times New Roman" w:eastAsia="Times New Roman" w:hAnsi="Times New Roman" w:cs="Times New Roman"/>
          <w:sz w:val="28"/>
          <w:szCs w:val="28"/>
        </w:rPr>
      </w:pPr>
      <w:r>
        <w:rPr>
          <w:rFonts w:ascii="Times New Roman" w:eastAsia="Times New Roman" w:hAnsi="Times New Roman" w:cs="Times New Roman"/>
          <w:b/>
          <w:sz w:val="28"/>
          <w:szCs w:val="28"/>
        </w:rPr>
        <w:t>Rosatom commissioned a total of 1 GW of wind power capacity</w:t>
      </w:r>
    </w:p>
    <w:p w14:paraId="00000002" w14:textId="77777777" w:rsidR="00A96DB8" w:rsidRDefault="00A75DBC">
      <w:pPr>
        <w:jc w:val="both"/>
        <w:rPr>
          <w:rFonts w:ascii="Times New Roman" w:eastAsia="Times New Roman" w:hAnsi="Times New Roman" w:cs="Times New Roman"/>
          <w:sz w:val="28"/>
          <w:szCs w:val="28"/>
        </w:rPr>
      </w:pPr>
      <w:bookmarkStart w:id="0" w:name="_heading=h.gjdgxs" w:colFirst="0" w:colLast="0"/>
      <w:bookmarkEnd w:id="0"/>
      <w:proofErr w:type="spellStart"/>
      <w:r>
        <w:rPr>
          <w:rFonts w:ascii="Times New Roman" w:eastAsia="Times New Roman" w:hAnsi="Times New Roman" w:cs="Times New Roman"/>
          <w:sz w:val="28"/>
          <w:szCs w:val="28"/>
        </w:rPr>
        <w:t>Trunovskaya</w:t>
      </w:r>
      <w:proofErr w:type="spellEnd"/>
      <w:r>
        <w:rPr>
          <w:rFonts w:ascii="Times New Roman" w:eastAsia="Times New Roman" w:hAnsi="Times New Roman" w:cs="Times New Roman"/>
          <w:sz w:val="28"/>
          <w:szCs w:val="28"/>
        </w:rPr>
        <w:t xml:space="preserve"> Wind Farm, a new wind farm of Rosatom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has started supplying electricity to Russia's unified grid. When completed, the wind farm will have an installed capacity of 95 MW and consist of 38 wind turbines.</w:t>
      </w:r>
    </w:p>
    <w:p w14:paraId="00000003" w14:textId="77777777" w:rsidR="00A96DB8" w:rsidRDefault="00A75D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Trunovskaya</w:t>
      </w:r>
      <w:proofErr w:type="spellEnd"/>
      <w:r>
        <w:rPr>
          <w:rFonts w:ascii="Times New Roman" w:eastAsia="Times New Roman" w:hAnsi="Times New Roman" w:cs="Times New Roman"/>
          <w:sz w:val="28"/>
          <w:szCs w:val="28"/>
        </w:rPr>
        <w:t xml:space="preserve"> wind po</w:t>
      </w:r>
      <w:r>
        <w:rPr>
          <w:rFonts w:ascii="Times New Roman" w:eastAsia="Times New Roman" w:hAnsi="Times New Roman" w:cs="Times New Roman"/>
          <w:sz w:val="28"/>
          <w:szCs w:val="28"/>
        </w:rPr>
        <w:t xml:space="preserve">wer station is our ninth wind farm in southern Russia and seventh in </w:t>
      </w:r>
      <w:proofErr w:type="spellStart"/>
      <w:r>
        <w:rPr>
          <w:rFonts w:ascii="Times New Roman" w:eastAsia="Times New Roman" w:hAnsi="Times New Roman" w:cs="Times New Roman"/>
          <w:sz w:val="28"/>
          <w:szCs w:val="28"/>
        </w:rPr>
        <w:t>Stavropolsky</w:t>
      </w:r>
      <w:proofErr w:type="spellEnd"/>
      <w:r>
        <w:rPr>
          <w:rFonts w:ascii="Times New Roman" w:eastAsia="Times New Roman" w:hAnsi="Times New Roman" w:cs="Times New Roman"/>
          <w:sz w:val="28"/>
          <w:szCs w:val="28"/>
        </w:rPr>
        <w:t xml:space="preserve"> Krai. The first 60 MW have already entered the country's unified power system. The total capacity of the commissioned wind power capacities of our company reached 1 GW. This </w:t>
      </w:r>
      <w:r>
        <w:rPr>
          <w:rFonts w:ascii="Times New Roman" w:eastAsia="Times New Roman" w:hAnsi="Times New Roman" w:cs="Times New Roman"/>
          <w:sz w:val="28"/>
          <w:szCs w:val="28"/>
        </w:rPr>
        <w:t>volume can be compared to the reactor power of a nuclear power plant. The generating equipment we use is equipped with the only localized megawatt-class turbine in Russia. Integration of domestic suppliers into project implementation has always been a prio</w:t>
      </w:r>
      <w:r>
        <w:rPr>
          <w:rFonts w:ascii="Times New Roman" w:eastAsia="Times New Roman" w:hAnsi="Times New Roman" w:cs="Times New Roman"/>
          <w:sz w:val="28"/>
          <w:szCs w:val="28"/>
        </w:rPr>
        <w:t xml:space="preserve">rity for us. </w:t>
      </w:r>
      <w:proofErr w:type="spellStart"/>
      <w:r>
        <w:rPr>
          <w:rFonts w:ascii="Times New Roman" w:eastAsia="Times New Roman" w:hAnsi="Times New Roman" w:cs="Times New Roman"/>
          <w:sz w:val="28"/>
          <w:szCs w:val="28"/>
        </w:rPr>
        <w:t>Trunovskaya</w:t>
      </w:r>
      <w:proofErr w:type="spellEnd"/>
      <w:r>
        <w:rPr>
          <w:rFonts w:ascii="Times New Roman" w:eastAsia="Times New Roman" w:hAnsi="Times New Roman" w:cs="Times New Roman"/>
          <w:sz w:val="28"/>
          <w:szCs w:val="28"/>
        </w:rPr>
        <w:t xml:space="preserve"> WPS is packaged with the help of restructured supply chains and replacement of bygone technologies with Russian developments," said </w:t>
      </w:r>
      <w:proofErr w:type="spellStart"/>
      <w:r>
        <w:rPr>
          <w:rFonts w:ascii="Times New Roman" w:eastAsia="Times New Roman" w:hAnsi="Times New Roman" w:cs="Times New Roman"/>
          <w:sz w:val="28"/>
          <w:szCs w:val="28"/>
        </w:rPr>
        <w:t>Grigory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Nazarov</w:t>
      </w:r>
      <w:proofErr w:type="spellEnd"/>
      <w:r>
        <w:rPr>
          <w:rFonts w:ascii="Times New Roman" w:eastAsia="Times New Roman" w:hAnsi="Times New Roman" w:cs="Times New Roman"/>
          <w:sz w:val="28"/>
          <w:szCs w:val="28"/>
        </w:rPr>
        <w:t xml:space="preserve">, Director of </w:t>
      </w:r>
      <w:proofErr w:type="spellStart"/>
      <w:r>
        <w:rPr>
          <w:rFonts w:ascii="Times New Roman" w:eastAsia="Times New Roman" w:hAnsi="Times New Roman" w:cs="Times New Roman"/>
          <w:sz w:val="28"/>
          <w:szCs w:val="28"/>
        </w:rPr>
        <w:t>NovaWind</w:t>
      </w:r>
      <w:proofErr w:type="spellEnd"/>
      <w:r>
        <w:rPr>
          <w:rFonts w:ascii="Times New Roman" w:eastAsia="Times New Roman" w:hAnsi="Times New Roman" w:cs="Times New Roman"/>
          <w:sz w:val="28"/>
          <w:szCs w:val="28"/>
        </w:rPr>
        <w:t xml:space="preserve">. </w:t>
      </w:r>
    </w:p>
    <w:p w14:paraId="00000004" w14:textId="77777777" w:rsidR="00A96DB8" w:rsidRDefault="00A75D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Stavropolye</w:t>
      </w:r>
      <w:proofErr w:type="spellEnd"/>
      <w:r>
        <w:rPr>
          <w:rFonts w:ascii="Times New Roman" w:eastAsia="Times New Roman" w:hAnsi="Times New Roman" w:cs="Times New Roman"/>
          <w:sz w:val="28"/>
          <w:szCs w:val="28"/>
        </w:rPr>
        <w:t xml:space="preserve"> is among the leading regions in wind energy in</w:t>
      </w:r>
      <w:r>
        <w:rPr>
          <w:rFonts w:ascii="Times New Roman" w:eastAsia="Times New Roman" w:hAnsi="Times New Roman" w:cs="Times New Roman"/>
          <w:sz w:val="28"/>
          <w:szCs w:val="28"/>
        </w:rPr>
        <w:t xml:space="preserve"> Russia. Our region is considered to be one of the most energy surplus regions. By developing green energy, we gain additional capacity. But the fundamental point is an environmental one. Last year alone, the use of wind power in </w:t>
      </w:r>
      <w:proofErr w:type="spellStart"/>
      <w:r>
        <w:rPr>
          <w:rFonts w:ascii="Times New Roman" w:eastAsia="Times New Roman" w:hAnsi="Times New Roman" w:cs="Times New Roman"/>
          <w:sz w:val="28"/>
          <w:szCs w:val="28"/>
        </w:rPr>
        <w:t>Stavropolye</w:t>
      </w:r>
      <w:proofErr w:type="spellEnd"/>
      <w:r>
        <w:rPr>
          <w:rFonts w:ascii="Times New Roman" w:eastAsia="Times New Roman" w:hAnsi="Times New Roman" w:cs="Times New Roman"/>
          <w:sz w:val="28"/>
          <w:szCs w:val="28"/>
        </w:rPr>
        <w:t xml:space="preserve"> prevented the </w:t>
      </w:r>
      <w:r>
        <w:rPr>
          <w:rFonts w:ascii="Times New Roman" w:eastAsia="Times New Roman" w:hAnsi="Times New Roman" w:cs="Times New Roman"/>
          <w:sz w:val="28"/>
          <w:szCs w:val="28"/>
        </w:rPr>
        <w:t>emission of one million tons of carbon dioxide that could have been released into the atmosphere if conventional power technologies were used. This is especially relevant for us, since the territory of the region is home to the specially protected ecologic</w:t>
      </w:r>
      <w:r>
        <w:rPr>
          <w:rFonts w:ascii="Times New Roman" w:eastAsia="Times New Roman" w:hAnsi="Times New Roman" w:cs="Times New Roman"/>
          <w:sz w:val="28"/>
          <w:szCs w:val="28"/>
        </w:rPr>
        <w:t xml:space="preserve">al resort region of Caucasian Mineral Waters," said Vladimir </w:t>
      </w:r>
      <w:proofErr w:type="spellStart"/>
      <w:r>
        <w:rPr>
          <w:rFonts w:ascii="Times New Roman" w:eastAsia="Times New Roman" w:hAnsi="Times New Roman" w:cs="Times New Roman"/>
          <w:sz w:val="28"/>
          <w:szCs w:val="28"/>
        </w:rPr>
        <w:t>Vladimirov</w:t>
      </w:r>
      <w:proofErr w:type="spellEnd"/>
      <w:r>
        <w:rPr>
          <w:rFonts w:ascii="Times New Roman" w:eastAsia="Times New Roman" w:hAnsi="Times New Roman" w:cs="Times New Roman"/>
          <w:sz w:val="28"/>
          <w:szCs w:val="28"/>
        </w:rPr>
        <w:t xml:space="preserve">, Governor of </w:t>
      </w:r>
      <w:proofErr w:type="spellStart"/>
      <w:r>
        <w:rPr>
          <w:rFonts w:ascii="Times New Roman" w:eastAsia="Times New Roman" w:hAnsi="Times New Roman" w:cs="Times New Roman"/>
          <w:sz w:val="28"/>
          <w:szCs w:val="28"/>
        </w:rPr>
        <w:t>Stavropolky</w:t>
      </w:r>
      <w:proofErr w:type="spellEnd"/>
      <w:r>
        <w:rPr>
          <w:rFonts w:ascii="Times New Roman" w:eastAsia="Times New Roman" w:hAnsi="Times New Roman" w:cs="Times New Roman"/>
          <w:sz w:val="28"/>
          <w:szCs w:val="28"/>
        </w:rPr>
        <w:t xml:space="preserve"> Krai.</w:t>
      </w:r>
    </w:p>
    <w:p w14:paraId="00000005" w14:textId="77777777" w:rsidR="00A96DB8" w:rsidRDefault="00A75D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another important step towards close cooperation between </w:t>
      </w:r>
      <w:proofErr w:type="spellStart"/>
      <w:r>
        <w:rPr>
          <w:rFonts w:ascii="Times New Roman" w:eastAsia="Times New Roman" w:hAnsi="Times New Roman" w:cs="Times New Roman"/>
          <w:sz w:val="28"/>
          <w:szCs w:val="28"/>
        </w:rPr>
        <w:t>Gazprombank</w:t>
      </w:r>
      <w:proofErr w:type="spellEnd"/>
      <w:r>
        <w:rPr>
          <w:rFonts w:ascii="Times New Roman" w:eastAsia="Times New Roman" w:hAnsi="Times New Roman" w:cs="Times New Roman"/>
          <w:sz w:val="28"/>
          <w:szCs w:val="28"/>
        </w:rPr>
        <w:t xml:space="preserve"> and the State Atomic Energy Corporation Rosatom (ROSATOM) for the purpose o</w:t>
      </w:r>
      <w:r>
        <w:rPr>
          <w:rFonts w:ascii="Times New Roman" w:eastAsia="Times New Roman" w:hAnsi="Times New Roman" w:cs="Times New Roman"/>
          <w:sz w:val="28"/>
          <w:szCs w:val="28"/>
        </w:rPr>
        <w:t xml:space="preserve">f strategic investment in the Russian wind power industry." </w:t>
      </w:r>
      <w:proofErr w:type="spellStart"/>
      <w:r>
        <w:rPr>
          <w:rFonts w:ascii="Times New Roman" w:eastAsia="Times New Roman" w:hAnsi="Times New Roman" w:cs="Times New Roman"/>
          <w:sz w:val="28"/>
          <w:szCs w:val="28"/>
        </w:rPr>
        <w:t>Gazprombank</w:t>
      </w:r>
      <w:proofErr w:type="spellEnd"/>
      <w:r>
        <w:rPr>
          <w:rFonts w:ascii="Times New Roman" w:eastAsia="Times New Roman" w:hAnsi="Times New Roman" w:cs="Times New Roman"/>
          <w:sz w:val="28"/>
          <w:szCs w:val="28"/>
        </w:rPr>
        <w:t xml:space="preserve"> was once the first financial institution to see the potential of the RES sector, and today we see that such projects are not only environmentally oriented, but also in demand and finan</w:t>
      </w:r>
      <w:r>
        <w:rPr>
          <w:rFonts w:ascii="Times New Roman" w:eastAsia="Times New Roman" w:hAnsi="Times New Roman" w:cs="Times New Roman"/>
          <w:sz w:val="28"/>
          <w:szCs w:val="28"/>
        </w:rPr>
        <w:t xml:space="preserve">cially sustainable. On top of that, I am confident that this initiative will have a positive impact on the economy of </w:t>
      </w:r>
      <w:proofErr w:type="spellStart"/>
      <w:r>
        <w:rPr>
          <w:rFonts w:ascii="Times New Roman" w:eastAsia="Times New Roman" w:hAnsi="Times New Roman" w:cs="Times New Roman"/>
          <w:sz w:val="28"/>
          <w:szCs w:val="28"/>
        </w:rPr>
        <w:t>Stavropolye</w:t>
      </w:r>
      <w:proofErr w:type="spellEnd"/>
      <w:r>
        <w:rPr>
          <w:rFonts w:ascii="Times New Roman" w:eastAsia="Times New Roman" w:hAnsi="Times New Roman" w:cs="Times New Roman"/>
          <w:sz w:val="28"/>
          <w:szCs w:val="28"/>
        </w:rPr>
        <w:t xml:space="preserve"> and the entire South of Russia," commented Ilya </w:t>
      </w:r>
      <w:proofErr w:type="spellStart"/>
      <w:r>
        <w:rPr>
          <w:rFonts w:ascii="Times New Roman" w:eastAsia="Times New Roman" w:hAnsi="Times New Roman" w:cs="Times New Roman"/>
          <w:sz w:val="28"/>
          <w:szCs w:val="28"/>
        </w:rPr>
        <w:t>Devichensky</w:t>
      </w:r>
      <w:proofErr w:type="spellEnd"/>
      <w:r>
        <w:rPr>
          <w:rFonts w:ascii="Times New Roman" w:eastAsia="Times New Roman" w:hAnsi="Times New Roman" w:cs="Times New Roman"/>
          <w:sz w:val="28"/>
          <w:szCs w:val="28"/>
        </w:rPr>
        <w:t>, Executive Vice President, Head of the Energy, Telecom and Nuclear</w:t>
      </w:r>
      <w:r>
        <w:rPr>
          <w:rFonts w:ascii="Times New Roman" w:eastAsia="Times New Roman" w:hAnsi="Times New Roman" w:cs="Times New Roman"/>
          <w:sz w:val="28"/>
          <w:szCs w:val="28"/>
        </w:rPr>
        <w:t xml:space="preserve"> Industry Financing Department of </w:t>
      </w:r>
      <w:proofErr w:type="spellStart"/>
      <w:r>
        <w:rPr>
          <w:rFonts w:ascii="Times New Roman" w:eastAsia="Times New Roman" w:hAnsi="Times New Roman" w:cs="Times New Roman"/>
          <w:sz w:val="28"/>
          <w:szCs w:val="28"/>
        </w:rPr>
        <w:t>Gazprombank</w:t>
      </w:r>
      <w:proofErr w:type="spellEnd"/>
      <w:r>
        <w:rPr>
          <w:rFonts w:ascii="Times New Roman" w:eastAsia="Times New Roman" w:hAnsi="Times New Roman" w:cs="Times New Roman"/>
          <w:sz w:val="28"/>
          <w:szCs w:val="28"/>
        </w:rPr>
        <w:t>.</w:t>
      </w:r>
    </w:p>
    <w:p w14:paraId="00000006" w14:textId="77777777" w:rsidR="00A96DB8" w:rsidRDefault="00A75DBC">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For reference:</w:t>
      </w:r>
    </w:p>
    <w:p w14:paraId="00000007" w14:textId="77777777" w:rsidR="00A96DB8" w:rsidRDefault="00A75DBC">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JSC </w:t>
      </w: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is a division of the State Atomic Energy Corporation Rosatom (ROSATOM), the main task of which is to consolidate the efforts of the State Corporation in advanced segments and techno</w:t>
      </w:r>
      <w:r>
        <w:rPr>
          <w:rFonts w:ascii="Times New Roman" w:eastAsia="Times New Roman" w:hAnsi="Times New Roman" w:cs="Times New Roman"/>
          <w:i/>
          <w:sz w:val="28"/>
          <w:szCs w:val="28"/>
        </w:rPr>
        <w:t>logical platforms of the electric power industry. The company was founded in September 2017. Management of all competencies of the State Atomic Energy Corporation Rosatom (ROSATOM) in the wind power industry is concentrated in the management circuit of JSC</w:t>
      </w: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 from development and construction to power engineering and operation of wind power plants. To date, JSC </w:t>
      </w: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has commissioned 1 GW of wind power </w:t>
      </w:r>
      <w:r>
        <w:rPr>
          <w:rFonts w:ascii="Times New Roman" w:eastAsia="Times New Roman" w:hAnsi="Times New Roman" w:cs="Times New Roman"/>
          <w:i/>
          <w:sz w:val="28"/>
          <w:szCs w:val="28"/>
        </w:rPr>
        <w:lastRenderedPageBreak/>
        <w:t xml:space="preserve">capacity. In total, the State Atomic Energy Corporation Rosatom (ROSATOM) will commission wind </w:t>
      </w:r>
      <w:r>
        <w:rPr>
          <w:rFonts w:ascii="Times New Roman" w:eastAsia="Times New Roman" w:hAnsi="Times New Roman" w:cs="Times New Roman"/>
          <w:i/>
          <w:sz w:val="28"/>
          <w:szCs w:val="28"/>
        </w:rPr>
        <w:t>power plants with a total capacity of about 1.7 GW by 2027.</w:t>
      </w:r>
    </w:p>
    <w:p w14:paraId="00000008" w14:textId="77777777" w:rsidR="00A96DB8" w:rsidRDefault="00A75DBC">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Today, the energy sector is the basis for the progressive socio-economic development of the country, providing supplies to industry and citizens. Russia continues to upgrade its energy complex, in</w:t>
      </w:r>
      <w:r>
        <w:rPr>
          <w:rFonts w:ascii="Times New Roman" w:eastAsia="Times New Roman" w:hAnsi="Times New Roman" w:cs="Times New Roman"/>
          <w:i/>
          <w:sz w:val="28"/>
          <w:szCs w:val="28"/>
        </w:rPr>
        <w:t>cluding nuclear facilities. This work is implemented taking into account the current trends of digitalization and substitution of imported equipment. The share of low-carbon power generation in the Russian energy sector is already around 40%. In perspectiv</w:t>
      </w:r>
      <w:r>
        <w:rPr>
          <w:rFonts w:ascii="Times New Roman" w:eastAsia="Times New Roman" w:hAnsi="Times New Roman" w:cs="Times New Roman"/>
          <w:i/>
          <w:sz w:val="28"/>
          <w:szCs w:val="28"/>
        </w:rPr>
        <w:t>e, given the growing share of wind generation and nuclear capacity, it will only grow.</w:t>
      </w:r>
    </w:p>
    <w:p w14:paraId="00000009" w14:textId="77777777" w:rsidR="00A96DB8" w:rsidRDefault="00A75DBC">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Russian partners of the wind energy projects of the State Atomic Energy Corporation of Rosatom (ROSATOM) are increasing the production of the necessary machinery and equ</w:t>
      </w:r>
      <w:r>
        <w:rPr>
          <w:rFonts w:ascii="Times New Roman" w:eastAsia="Times New Roman" w:hAnsi="Times New Roman" w:cs="Times New Roman"/>
          <w:i/>
          <w:sz w:val="28"/>
          <w:szCs w:val="28"/>
        </w:rPr>
        <w:t>ipment, strengthening the technological sovereignty of the country. The challenge of producing own components is also being addressed in the circuit of the State Atomic Energy Corporation Rosatom (ROSATOM). TVEL, the fuel company of the State Atomic Energy</w:t>
      </w:r>
      <w:r>
        <w:rPr>
          <w:rFonts w:ascii="Times New Roman" w:eastAsia="Times New Roman" w:hAnsi="Times New Roman" w:cs="Times New Roman"/>
          <w:i/>
          <w:sz w:val="28"/>
          <w:szCs w:val="28"/>
        </w:rPr>
        <w:t xml:space="preserve"> Corporation of Rosatom (ROSATOM), has launched a corresponding project. In 2027, a large-capacity full-cycle production of permanent rare-earth magnets with a capacity of 1,000 tons will be launched in Russia, reaching the planned capacity in 2028, with t</w:t>
      </w:r>
      <w:r>
        <w:rPr>
          <w:rFonts w:ascii="Times New Roman" w:eastAsia="Times New Roman" w:hAnsi="Times New Roman" w:cs="Times New Roman"/>
          <w:i/>
          <w:sz w:val="28"/>
          <w:szCs w:val="28"/>
        </w:rPr>
        <w:t>he possibility of increasing the volume of production above 3,000 tons after 2030. The State Atomic Energy Corporation Rosatom (ROSATOM) also announced the launch of blade production on the basis of its own composite division.</w:t>
      </w:r>
    </w:p>
    <w:sectPr w:rsidR="00A96DB8">
      <w:pgSz w:w="11906" w:h="16838"/>
      <w:pgMar w:top="709" w:right="850"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B8"/>
    <w:rsid w:val="00A75DBC"/>
    <w:rsid w:val="00A96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D40A6-A3B5-4881-8078-49CD1F03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FcV4t51fEDBrFs+YbPqfaW5vw==">CgMxLjAyCGguZ2pkZ3hzOAByITFhblJDTzNxaHlDS0NOZklsd3hLcGZtZVhQVEI3LUZpTQ==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Павел Деревянко</cp:lastModifiedBy>
  <cp:revision>2</cp:revision>
  <dcterms:created xsi:type="dcterms:W3CDTF">2023-10-03T09:02:00Z</dcterms:created>
  <dcterms:modified xsi:type="dcterms:W3CDTF">2023-10-03T09:02:00Z</dcterms:modified>
</cp:coreProperties>
</file>