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16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Топливо для АЭС «Руппур» (Бангладеш)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59" w:before="0" w:after="0"/>
        <w:ind w:left="720" w:right="0" w:hanging="36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АЭС «Руппур» будет работать на самом современном и эффективном ядерном топливе, разработанном специально для атомных энергоблоков поколения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III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+ с реакторами ВВЭР-1200.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59" w:before="0" w:after="160"/>
        <w:ind w:left="720" w:right="0" w:hanging="36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Такое топливо дает в перспективе возможность увеличения длительности топливного цикла АЭС с 12 до 18 месяцев. Это гораздо более экономически эффективно и выгодно, потому что станция реже останавливает энергоблок для загрузки свежего топлива и производит за год больше электроэнергии.</w:t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Ядерное топливо — самое молодое и современное из всех видов топлива, используемых человечеством. Основой топлива является уран. По своей природе этот элемент необычайно энергоэффективен. Одна таблетка урана по выработке энергии равна 1 т нефти.</w:t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Природный уран добывают в подземных шахтах и открытых карьерах, либо применяют метод скважинного подземного выщелачивания. Руду перемалывают и растворяют для появления концентрированной соли урана, которую затем высушивают до сухого концентрата. После его очистки полученные оксиды урана путем реакции со фтором превращают в особое соединение: гексафторид урана, который затем отправляют на обогащение. Особенность гексафторида урана заключается в том, что при обычном давлении и температуре он является твердым веществом, способным тем не менее при нагревании переходить сразу в газообразное состояние, минуя жидкость. Это свойство гексафторида урана используется для обогащения изотопа урана-235, исходное содержание которого в природном уране невелико, всего 0,7 %.</w:t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Гексафторид урана на специальном обогатительном комбинате сначала путем нагрева переводят из твердого состояния в газообразное, после чего подают в газовые центрифуги, в которых за счет высокой скорости вращения создается центробежная сила, превышающая силу тяготения Земли в сотни тысяч раз. Обогащение урана происходит исключительно в газовой фазе. Во время этого колоссального вращения тяжелые молекулы гексафторида урана-238 отделяются от более легких молекул гексафторида урана-235 (U235), при этом количество U235 растет до требуемого уровня. Для топлива энергетических реакторов атомных станций требуется содержание U235 до 5 %.</w:t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Обогащенный уран поставляется на заводы по фабрикации ядерного топлива, где его переводят в форму диоксида урана, прессуют и спекают в таблетки. Таблетки диоксида урана с обогащением по урану-235 до 5 % помещают внутрь циркониевых оболочек и герметизируют заглушками, в результате чего получаются тепловыделяющие элементы (твэлы). Твэлы собирают в кассеты — тепловыделяющие сборки (ТВС). За счет жесткой конструкции тепловыделяющие сборки выдерживают эксплуатацию в активной зоне реактора на протяжении пяти лет.</w:t>
      </w:r>
      <w:r>
        <w:rPr/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Тепловыделяющие сборки являются теми модулями, которые загружают в реактор или выгружают из него при замене топлива.</w:t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Для транспортировки ТВС с завода-изготовителя на атомную электростанцию используются специальные транспортные контейнеры. С точки зрения радиационной безопасности свежее ядерное топливо не опасно, поскольку имеет очень низкую радиоактивность.</w:t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Для транспортировки и хранения топлива на АЭС действует специальная система безопасности. Все операции проводятся в специальном корпусе. Чтобы доставить ТВС в реакторное отделение, его помещают в транспортные чехлы и размещают на специальных платформах.</w:t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Одна загрузка ядерного топлива в реактор ВВЭР-1200 — это 163 ТВС. В процессе работы часть ТВС «выгорает», то есть отрабатывает свой ресурс, и требуется проведение перегрузки топлива в реакторе с выгрузкой «выгоревшего» топлива и подгрузкой «свежего» топлива. Для годовой работы крупного ядерного энергоблока требуется всего лишь несколько десятков тонн низкообогащенного урана. Для сравнения: станция на угле, вырабатывающая эквивалентное количество электроэнергии, потребляет пять железнодорожных составов угля.</w:t>
      </w:r>
    </w:p>
    <w:p>
      <w:pPr>
        <w:pStyle w:val="Normal"/>
        <w:spacing w:lineRule="auto" w:line="259" w:before="0" w:after="16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id="0" w:name="_heading=h.gjdgxs"/>
      <w:bookmarkEnd w:id="0"/>
      <w:r>
        <w:rPr>
          <w:rFonts w:eastAsia="Times New Roman" w:cs="Times New Roman" w:ascii="Times New Roman" w:hAnsi="Times New Roman"/>
          <w:b/>
          <w:sz w:val="24"/>
          <w:szCs w:val="24"/>
        </w:rPr>
        <w:t>«Росатом» обладает полным комплексом решений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в сфере атомной энергетики — от проектирования и строительства АЭС,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включая поставку ядерного топлива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подготовку персонала, эксплуатацию станции, обслуживание и ремонт атомных блоков, до вывода из эксплуатации.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Топливная компания Росатома «ТВЭЛ» — один из крупнейших в мире производителей ядерного топлива</w:t>
      </w:r>
      <w:r>
        <w:rPr>
          <w:rFonts w:eastAsia="Times New Roman" w:cs="Times New Roman" w:ascii="Times New Roman" w:hAnsi="Times New Roman"/>
          <w:sz w:val="24"/>
          <w:szCs w:val="24"/>
        </w:rPr>
        <w:t>. Топливо компании «ТВЭЛ» используется АЭС в 14 странах мира — это каждый 6-й энергетический реактор, а также в зарубежных исследовательских реакторах, построенных по отечественным технологиям. В составе топливной компании — предприятия, специализирующиеся на производстве газовых центрифуг, конверсии и обогащении урана, фабрикации ядерного топлива, а также научно-исследовательские и конструкторские организации. Тепловыделяющие сборки с топливом,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разработанным специально для атомных энергоблоков поколения III+ с реакторами ВВЭР-1200</w:t>
      </w:r>
      <w:r>
        <w:rPr>
          <w:rFonts w:eastAsia="Times New Roman" w:cs="Times New Roman" w:ascii="Times New Roman" w:hAnsi="Times New Roman"/>
          <w:sz w:val="24"/>
          <w:szCs w:val="24"/>
        </w:rPr>
        <w:t>,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производят два предприятия ТВЭЛ (в Электростали и Новосибирске), благодаря чему обеспечивается дополнительная надежность в поставках и топливообеспечении новых энергоблоков.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0" w:gutter="0" w:header="708" w:top="1985" w:footer="708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Segoe UI">
    <w:charset w:val="01"/>
    <w:family w:val="swiss"/>
    <w:pitch w:val="default"/>
  </w:font>
  <w:font w:name="Georgia">
    <w:charset w:val="01"/>
    <w:family w:val="swiss"/>
    <w:pitch w:val="default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left="0" w:right="0" w:hanging="0"/>
      <w:jc w:val="righ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Normal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left="0" w:right="0" w:hanging="0"/>
      <w:jc w:val="righ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Normal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left="0" w:right="0" w:hanging="0"/>
      <w:jc w:val="righ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Normal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a86179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Верхний колонтитул Знак"/>
    <w:basedOn w:val="DefaultParagraphFont"/>
    <w:uiPriority w:val="99"/>
    <w:qFormat/>
    <w:rsid w:val="00a86179"/>
    <w:rPr>
      <w:rFonts w:ascii="Calibri" w:hAnsi="Calibri" w:cs="Calibri"/>
    </w:rPr>
  </w:style>
  <w:style w:type="character" w:styleId="Style9" w:customStyle="1">
    <w:name w:val="Нижний колонтитул Знак"/>
    <w:basedOn w:val="DefaultParagraphFont"/>
    <w:uiPriority w:val="99"/>
    <w:qFormat/>
    <w:rsid w:val="00a86179"/>
    <w:rPr>
      <w:rFonts w:ascii="Calibri" w:hAnsi="Calibri" w:cs="Calibri"/>
    </w:rPr>
  </w:style>
  <w:style w:type="character" w:styleId="Style10" w:customStyle="1">
    <w:name w:val="Основной текст Знак"/>
    <w:basedOn w:val="DefaultParagraphFont"/>
    <w:semiHidden/>
    <w:qFormat/>
    <w:rsid w:val="00a86179"/>
    <w:rPr>
      <w:rFonts w:ascii="Times New Roman" w:hAnsi="Times New Roman" w:eastAsia="Times New Roman" w:cs="Times New Roman"/>
      <w:szCs w:val="20"/>
      <w:lang w:val="en-GB"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644a69"/>
    <w:rPr>
      <w:rFonts w:ascii="Segoe UI" w:hAnsi="Segoe UI" w:cs="Segoe UI"/>
      <w:sz w:val="18"/>
      <w:szCs w:val="18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13">
    <w:name w:val="Body Text"/>
    <w:link w:val="Style10"/>
    <w:semiHidden/>
    <w:rsid w:val="00a86179"/>
    <w:pPr>
      <w:widowControl/>
      <w:bidi w:val="0"/>
      <w:spacing w:lineRule="atLeast" w:line="280" w:before="0" w:after="17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en-GB" w:eastAsia="zh-CN" w:bidi="hi-IN"/>
    </w:rPr>
  </w:style>
  <w:style w:type="paragraph" w:styleId="Style14">
    <w:name w:val="List"/>
    <w:basedOn w:val="Style13"/>
    <w:pPr/>
    <w:rPr>
      <w:rFonts w:ascii="Calibri" w:hAnsi="Calibri"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Style17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tyle18">
    <w:name w:val="Колонтитул"/>
    <w:basedOn w:val="Normal"/>
    <w:qFormat/>
    <w:pPr/>
    <w:rPr/>
  </w:style>
  <w:style w:type="paragraph" w:styleId="Style19">
    <w:name w:val="Header"/>
    <w:basedOn w:val="Normal"/>
    <w:link w:val="Style8"/>
    <w:uiPriority w:val="99"/>
    <w:unhideWhenUsed/>
    <w:rsid w:val="00a8617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0">
    <w:name w:val="Footer"/>
    <w:basedOn w:val="Normal"/>
    <w:link w:val="Style9"/>
    <w:uiPriority w:val="99"/>
    <w:unhideWhenUsed/>
    <w:rsid w:val="00a8617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a86179"/>
    <w:pPr>
      <w:spacing w:lineRule="auto" w:line="259" w:before="0" w:after="160"/>
      <w:ind w:left="720" w:hanging="0"/>
      <w:contextualSpacing/>
    </w:pPr>
    <w:rPr>
      <w:rFonts w:ascii="Calibri" w:hAnsi="Calibri" w:cs="" w:asciiTheme="minorHAnsi" w:cstheme="minorBidi" w:hAnsiTheme="minorHAnsi"/>
      <w:lang w:val="tr-TR"/>
    </w:rPr>
  </w:style>
  <w:style w:type="paragraph" w:styleId="Revision">
    <w:name w:val="Revision"/>
    <w:uiPriority w:val="99"/>
    <w:semiHidden/>
    <w:qFormat/>
    <w:rsid w:val="00d464bd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/>
      <w:color w:val="auto"/>
      <w:kern w:val="0"/>
      <w:sz w:val="22"/>
      <w:szCs w:val="22"/>
      <w:lang w:val="ru-RU" w:eastAsia="zh-CN" w:bidi="hi-IN"/>
    </w:rPr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644a69"/>
    <w:pPr/>
    <w:rPr>
      <w:rFonts w:ascii="Segoe UI" w:hAnsi="Segoe UI" w:cs="Segoe UI"/>
      <w:sz w:val="18"/>
      <w:szCs w:val="18"/>
    </w:rPr>
  </w:style>
  <w:style w:type="paragraph" w:styleId="Style21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1KRLYE7oYWc4A19YdlBAWVdvbWQ==">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615</Words>
  <Characters>4230</Characters>
  <CharactersWithSpaces>4837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2023-09-28T06:55:00Z</dcterms:created>
  <dc:creator>Scherbacheva Evgeniya</dc:creator>
  <dc:description/>
  <dc:language>ru-RU</dc:language>
  <cp:lastModifiedBy/>
  <cp:revision>0</cp:revision>
  <dc:subject/>
  <dc:title/>
</cp:coreProperties>
</file>