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0053" w:rsidRDefault="0014442A">
      <w:pPr>
        <w:rPr>
          <w:b/>
        </w:rPr>
      </w:pPr>
      <w:r>
        <w:rPr>
          <w:b/>
        </w:rPr>
        <w:t xml:space="preserve">Российские АЭС за 9 месяцев 2023 года перевыполнили </w:t>
      </w:r>
      <w:proofErr w:type="spellStart"/>
      <w:r>
        <w:rPr>
          <w:b/>
        </w:rPr>
        <w:t>госзадание</w:t>
      </w:r>
      <w:proofErr w:type="spellEnd"/>
      <w:r>
        <w:rPr>
          <w:b/>
        </w:rPr>
        <w:t xml:space="preserve"> по выработке электроэнергии на 2 %</w:t>
      </w:r>
    </w:p>
    <w:p w14:paraId="00000002" w14:textId="77777777" w:rsidR="00D20053" w:rsidRDefault="00D20053"/>
    <w:p w14:paraId="00000003" w14:textId="77777777" w:rsidR="00D20053" w:rsidRDefault="0014442A">
      <w:r>
        <w:t>Атомные электростанции России (филиалы Концерна «Росэнергоатом», Электроэнергетический дивизион Госкорпорации «Росатом») за девять месяцев 2023 года выработали свыше 159,3 млрд кВт*ч электроэнергии, или 102,09 % от балансового задания Федеральной антимоноп</w:t>
      </w:r>
      <w:r>
        <w:t>ольной службы (ФАС) России. Таким образом, сверх плана с начала текущего года выработано свыше 3,2 млрд кВт*ч.</w:t>
      </w:r>
    </w:p>
    <w:p w14:paraId="00000004" w14:textId="77777777" w:rsidR="00D20053" w:rsidRDefault="00D20053"/>
    <w:p w14:paraId="00000005" w14:textId="77777777" w:rsidR="00D20053" w:rsidRDefault="0014442A">
      <w:r>
        <w:t>Выработка за сентябрь составила более 17,5 млрд кВт*ч.</w:t>
      </w:r>
    </w:p>
    <w:p w14:paraId="00000006" w14:textId="77777777" w:rsidR="00D20053" w:rsidRDefault="00D20053"/>
    <w:p w14:paraId="00000007" w14:textId="77777777" w:rsidR="00D20053" w:rsidRDefault="0014442A">
      <w:r>
        <w:t xml:space="preserve">Напомним, что годовое балансовое задание ФАС России по выработке электроэнергии и тепла </w:t>
      </w:r>
      <w:r>
        <w:t>формируется для каждой электростанции, исходя из прогнозной выработки электроэнергии и тепла всеми электростанциями страны с учетом их режимов работы, ремонтов, внешних ограничений, а также с учетом прогнозного режима потребления электроэнергии и тепла.</w:t>
      </w:r>
    </w:p>
    <w:p w14:paraId="00000008" w14:textId="77777777" w:rsidR="00D20053" w:rsidRDefault="00D20053"/>
    <w:p w14:paraId="00000009" w14:textId="77777777" w:rsidR="00D20053" w:rsidRDefault="0014442A">
      <w:r>
        <w:t>Р</w:t>
      </w:r>
      <w:r>
        <w:t xml:space="preserve">абота всех российских АЭС за девять месяцев позволила не допустить выбросов парниковых газов в атмосферу в объеме свыше 78 млн т эквивалента </w:t>
      </w:r>
      <w:r>
        <w:rPr>
          <w:color w:val="202124"/>
          <w:highlight w:val="white"/>
        </w:rPr>
        <w:t>CO</w:t>
      </w:r>
      <w:r>
        <w:rPr>
          <w:color w:val="202124"/>
          <w:vertAlign w:val="subscript"/>
        </w:rPr>
        <w:t>2</w:t>
      </w:r>
      <w:r>
        <w:t>.</w:t>
      </w:r>
    </w:p>
    <w:p w14:paraId="0000000A" w14:textId="77777777" w:rsidR="00D20053" w:rsidRDefault="00D20053"/>
    <w:p w14:paraId="0000000B" w14:textId="77777777" w:rsidR="00D20053" w:rsidRDefault="0014442A">
      <w:r>
        <w:t xml:space="preserve">Россия продолжает обеспечивать стабильную энергетическую безопасность. Отечественный топливно-энергетический </w:t>
      </w:r>
      <w:r>
        <w:t>комплекс работает на повышение конкурентоспособности национальной экономики, способствует развитию и благоустройству регионов страны, городов, поселков, на улучшение качества жизни граждан.</w:t>
      </w:r>
    </w:p>
    <w:sectPr w:rsidR="00D200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53"/>
    <w:rsid w:val="0014442A"/>
    <w:rsid w:val="00D2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0BDDC-5DDA-4384-A82E-CD8FD9DB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2023-10-02T08:46:00Z</dcterms:created>
  <dcterms:modified xsi:type="dcterms:W3CDTF">2023-10-02T08:46:00Z</dcterms:modified>
</cp:coreProperties>
</file>