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46771" w:rsidRDefault="00206C9E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Росатом суммарно ввел в эксплуатацию 1 ГВт ветроэнергетических мощностей</w:t>
      </w:r>
    </w:p>
    <w:p w14:paraId="00000002" w14:textId="77777777" w:rsidR="00E46771" w:rsidRDefault="00206C9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Новый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ветропарк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Росатома в Ставропольском крае — Труновская ВЭС — начал поставлять электроэнергию в единую сеть России. После завершения работ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ветропарк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будет иметь установленную мощность 95 МВт и состоять из 38 ветроэнергетических установок.</w:t>
      </w:r>
    </w:p>
    <w:p w14:paraId="00000003" w14:textId="77777777" w:rsidR="00E46771" w:rsidRDefault="00206C9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«Труновская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етроэлектростанция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— наш девятый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ветропарк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юге России и седьмой — в Ставропольском крае. Первые 60 МВт уже поступили в единую энергосистему страны. Суммарная мощность введенных ветроэнергетических мощностей нашей компании достигла 1 ГВт. Этот объем можн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сравнить с мощностью реактора атомной электростанции. Используемое нами генерирующее оборудование укомплектовано единственной локализованной турбиной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мегаваттного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класса в России. Интеграция отечественных поставщиков в реализацию проекта всегда была прио</w:t>
      </w:r>
      <w:r>
        <w:rPr>
          <w:rFonts w:ascii="Times New Roman" w:eastAsia="Times New Roman" w:hAnsi="Times New Roman" w:cs="Times New Roman"/>
          <w:sz w:val="28"/>
          <w:szCs w:val="28"/>
        </w:rPr>
        <w:t>ритетом для нас. Труновская ВЭС укомплектована с помощью перестроенных цепочек поставок и замещения ушедших технологий российскими разработками», — отметил Григорий Назаров, генеральный директор компании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НоваВинд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00000004" w14:textId="77777777" w:rsidR="00E46771" w:rsidRDefault="00206C9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«Ставрополье — среди регионов-лидеров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сфере ветроэнергетики в России. Наш регион считается одним из самых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энергопрофицитных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Развивая зеленую энергетику, мы получаем дополнительные мощности. Но принципиальный момент — экологический. Только в прошлом году использование ветроэнергетики на Ставро</w:t>
      </w:r>
      <w:r>
        <w:rPr>
          <w:rFonts w:ascii="Times New Roman" w:eastAsia="Times New Roman" w:hAnsi="Times New Roman" w:cs="Times New Roman"/>
          <w:sz w:val="28"/>
          <w:szCs w:val="28"/>
        </w:rPr>
        <w:t>полье позволило предотвратить выброс миллиона тонн углекислого газа, который мог попасть в атмосферу в случае применения обычных технологий электроэнергетики. Это особенно актуально для нас, поскольку на территории края расположен особо охраняемый эколого-</w:t>
      </w:r>
      <w:r>
        <w:rPr>
          <w:rFonts w:ascii="Times New Roman" w:eastAsia="Times New Roman" w:hAnsi="Times New Roman" w:cs="Times New Roman"/>
          <w:sz w:val="28"/>
          <w:szCs w:val="28"/>
        </w:rPr>
        <w:t>курортный регион Кавказских Минеральных Вод», — отметил губернатор Ставропольского края Владимир Владимиров.</w:t>
      </w:r>
    </w:p>
    <w:p w14:paraId="00000005" w14:textId="77777777" w:rsidR="00E46771" w:rsidRDefault="00206C9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«Это очередной важный шаг на пути тесного сотрудничества Газпромбанка и «Росатома» с целью стратегического инвестирования в российскую ветроэнергет</w:t>
      </w:r>
      <w:r>
        <w:rPr>
          <w:rFonts w:ascii="Times New Roman" w:eastAsia="Times New Roman" w:hAnsi="Times New Roman" w:cs="Times New Roman"/>
          <w:sz w:val="28"/>
          <w:szCs w:val="28"/>
        </w:rPr>
        <w:t>ику. Газпромбанк в свое время был первой финансовой организацией, которая увидела потенциал сектора ВИЭ, и сегодня мы видим, что такие проекты являются не только экологически ориентированными, но также востребованными и финансово устойчивыми. Кроме того,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верен, что данная инициатива положительно скажется на экономике Ставрополья и всего Юга России», — прокомментировал исполнительный вице-президент — начальник Департамента финансирования энергетики, телеком- и атомной промышленности Газпромбанка Илья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Девиче</w:t>
      </w:r>
      <w:r>
        <w:rPr>
          <w:rFonts w:ascii="Times New Roman" w:eastAsia="Times New Roman" w:hAnsi="Times New Roman" w:cs="Times New Roman"/>
          <w:sz w:val="28"/>
          <w:szCs w:val="28"/>
        </w:rPr>
        <w:t>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6" w14:textId="77777777" w:rsidR="00E46771" w:rsidRDefault="00206C9E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Справка:</w:t>
      </w:r>
    </w:p>
    <w:p w14:paraId="00000007" w14:textId="77777777" w:rsidR="00E46771" w:rsidRDefault="00206C9E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АО 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НоваВинд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» — дивизион Росатома, основная задача которого — консолидировать усилия Госкорпорации в передовых сегментах и технологических платформах электроэнергетики. Компания была основана в сентябре 2017 года. В контуре АО 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НоваВинд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» со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средоточено управление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всеми компетенциями Росатома в ветроэнергетике — от проектирования и строительства до энергетического машиностроения и эксплуатации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ветроэлектростанций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. На сегодняшний день АО 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НоваВинд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» ввело в эксплуатацию 1 ГВт ветроэнергетических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мощностей. Всего до 2027 года Росатом введет в эксплуатацию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ветроэлектростанции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общей мощностью порядка 1,7 ГВт.</w:t>
      </w:r>
    </w:p>
    <w:p w14:paraId="00000008" w14:textId="77777777" w:rsidR="00E46771" w:rsidRDefault="00206C9E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Сегодня энергетика является основой поступательного социально-экономического развития страны, снабжения промышленности и граждан. Россия продо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лжает модернизацию энергокомплекса, в том числе атомных мощностей. Эта работа осуществляется с учетом современных трендов цифровизации и замещения импортного оборудования. Доля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низкоуглеродной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электрогенерации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в российской энергетике составляет уже около 4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0 %. В перспективе, с учетом роста доли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ветрогенерации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 атомных мощностей, она будет только расти.</w:t>
      </w:r>
    </w:p>
    <w:p w14:paraId="00000009" w14:textId="77777777" w:rsidR="00E46771" w:rsidRDefault="00206C9E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Российские партнеры проектов Росатома в ветроэнергетике наращивают выпуск необходимой техники и оборудования, укрепляя технологический суверенитет страны. З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адача по производству собственных компонентов также решается в контуре Росатома. В Топливной компании Росатома «ТВЭЛ» запущен соответствующий проект. В 2027 году на территории России будет запущено крупнотоннажное производство постоянных редкоземельных маг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нитов полного цикла мощностью 1 тыс. т с выходом на плановую мощность в 2028 году с возможностью увеличения объема изготовления свыше 3 тыс. т после 2030 года. Также Росатом анонсировал запуск производства лопастей на базе собственного композитного дивизио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на.</w:t>
      </w:r>
    </w:p>
    <w:sectPr w:rsidR="00E46771">
      <w:pgSz w:w="11906" w:h="16838"/>
      <w:pgMar w:top="709" w:right="850" w:bottom="56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771"/>
    <w:rsid w:val="00206C9E"/>
    <w:rsid w:val="00E4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F30D3C-AA83-40B5-A12F-404EA540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v0b1Oa7kNhViNkvfeNAieTUh+w==">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3551</Characters>
  <Application>Microsoft Office Word</Application>
  <DocSecurity>0</DocSecurity>
  <Lines>29</Lines>
  <Paragraphs>8</Paragraphs>
  <ScaleCrop>false</ScaleCrop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Павел Деревянко</cp:lastModifiedBy>
  <cp:revision>2</cp:revision>
  <dcterms:created xsi:type="dcterms:W3CDTF">2023-10-03T08:56:00Z</dcterms:created>
  <dcterms:modified xsi:type="dcterms:W3CDTF">2023-10-03T08:56:00Z</dcterms:modified>
</cp:coreProperties>
</file>