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1"/>
        <w:rPr>
          <w:b/>
          <w:sz w:val="24"/>
          <w:szCs w:val="24"/>
        </w:rPr>
      </w:pPr>
      <w:r>
        <w:rPr>
          <w:b/>
          <w:sz w:val="24"/>
          <w:szCs w:val="24"/>
        </w:rPr>
        <w:t>Росатом принял участие во II Международной конференции МАГАТЭ «Изменение климата и роль ядерной энергетики: атом для достижения углеродной нейтральности»</w:t>
      </w:r>
    </w:p>
    <w:p>
      <w:pPr>
        <w:pStyle w:val="Normal1"/>
        <w:rPr>
          <w:sz w:val="24"/>
          <w:szCs w:val="24"/>
        </w:rPr>
      </w:pPr>
      <w:r>
        <w:rPr>
          <w:sz w:val="24"/>
          <w:szCs w:val="24"/>
        </w:rPr>
        <w:t xml:space="preserve"> </w:t>
      </w:r>
    </w:p>
    <w:p>
      <w:pPr>
        <w:pStyle w:val="Normal1"/>
        <w:rPr>
          <w:sz w:val="24"/>
          <w:szCs w:val="24"/>
        </w:rPr>
      </w:pPr>
      <w:r>
        <w:rPr>
          <w:sz w:val="24"/>
          <w:szCs w:val="24"/>
        </w:rPr>
        <w:t>Делегация Госкорпорации «Росатом» приняла участие во II Международной конференции МАГАТЭ «Изменение климата и роль ядерной энергетики: атом для достижения углеродной нейтральности» (Atoms4NetZero), которая состоялась в столице Австрии Вене с 9 по 13 октября. Мероприятие было проведено во второй раз и предваряло 28-ю Конференцию ООН по климату СОР28.</w:t>
      </w:r>
    </w:p>
    <w:p>
      <w:pPr>
        <w:pStyle w:val="Normal1"/>
        <w:rPr>
          <w:sz w:val="24"/>
          <w:szCs w:val="24"/>
        </w:rPr>
      </w:pPr>
      <w:r>
        <w:rPr>
          <w:sz w:val="24"/>
          <w:szCs w:val="24"/>
        </w:rPr>
        <w:t xml:space="preserve"> </w:t>
      </w:r>
    </w:p>
    <w:p>
      <w:pPr>
        <w:pStyle w:val="Normal1"/>
        <w:rPr>
          <w:sz w:val="24"/>
          <w:szCs w:val="24"/>
        </w:rPr>
      </w:pPr>
      <w:r>
        <w:rPr>
          <w:sz w:val="24"/>
          <w:szCs w:val="24"/>
        </w:rPr>
        <w:t xml:space="preserve">В конференции приняли участие, наряду с регуляторами и компаниями атомной энергетики, ведущие эксперты отрасли по климатической повестке </w:t>
        <w:softHyphen/>
        <w:t>— представители международных организаций, финансовых институтов и научных учреждений.</w:t>
      </w:r>
    </w:p>
    <w:p>
      <w:pPr>
        <w:pStyle w:val="Normal1"/>
        <w:rPr>
          <w:sz w:val="24"/>
          <w:szCs w:val="24"/>
        </w:rPr>
      </w:pPr>
      <w:r>
        <w:rPr>
          <w:sz w:val="24"/>
          <w:szCs w:val="24"/>
        </w:rPr>
        <w:t xml:space="preserve"> </w:t>
      </w:r>
    </w:p>
    <w:p>
      <w:pPr>
        <w:pStyle w:val="Normal1"/>
        <w:rPr>
          <w:sz w:val="24"/>
          <w:szCs w:val="24"/>
        </w:rPr>
      </w:pPr>
      <w:r>
        <w:rPr>
          <w:sz w:val="24"/>
          <w:szCs w:val="24"/>
        </w:rPr>
        <w:t>Конференцию открыли Хамад Аль-Кааби, постоянный представитель ОАЭ в ООН и других международных организациях в Вене, и генеральный директор МАГАТЭ Рафаэль Мариано Гросси. Исполнительный директор Международного энергетического агентства Фатих Бироль отметил в своем выступлении растущую роль атомной энергетики во всем мире и подчеркнул, что доля атома к 2050 году должна вырасти более, чем вдвое. В ходе конференции неоднократно звучали заявления о необходимости принятия атомными игроками обязательства обеспечить трехкратный рост атомной генерации для достижения целей Парижского соглашения по климату. Широко обсуждались наиболее значимые аспекты, такие как технологическая готовность атомной отрасли, формирование устойчивых цепочек поставок как для АЭС большой мощности, так и для АСММ, доступ к финансовым рынкам и необходимость продолжения работы по развитию регулирования.</w:t>
      </w:r>
    </w:p>
    <w:p>
      <w:pPr>
        <w:pStyle w:val="Normal1"/>
        <w:rPr>
          <w:sz w:val="24"/>
          <w:szCs w:val="24"/>
        </w:rPr>
      </w:pPr>
      <w:r>
        <w:rPr>
          <w:sz w:val="24"/>
          <w:szCs w:val="24"/>
        </w:rPr>
        <w:t xml:space="preserve"> </w:t>
      </w:r>
    </w:p>
    <w:p>
      <w:pPr>
        <w:pStyle w:val="Normal1"/>
        <w:rPr>
          <w:sz w:val="24"/>
          <w:szCs w:val="24"/>
        </w:rPr>
      </w:pPr>
      <w:r>
        <w:rPr>
          <w:sz w:val="24"/>
          <w:szCs w:val="24"/>
        </w:rPr>
        <w:t>Представители Госкорпорации «Росатом» выступили на шести сессиях с докладами по широкому кругу вопросов, затрагивающих различные аспекты климатической повестки. Заместитель генерального директора по экономике и финансам Госкорпорации «Росатом» Илья Ребров представил доклад о зеленом финансировании проектов Росатома и о его роли в поддержке глобального энергоперехода. Спикер рассказал о важности применения Росатомом инструментов зеленого финансирования в контексте решения задач долгосрочного и устойчивого развития и привел примеры пилотной сделки в ветроэнергетике и активного применения ESG-индикаторов в других проектах компании: АЭС «Аккую», обращение с промышленными отходами I–II классов опасности и т. д.</w:t>
      </w:r>
    </w:p>
    <w:p>
      <w:pPr>
        <w:pStyle w:val="Normal1"/>
        <w:rPr>
          <w:sz w:val="24"/>
          <w:szCs w:val="24"/>
        </w:rPr>
      </w:pPr>
      <w:r>
        <w:rPr>
          <w:sz w:val="24"/>
          <w:szCs w:val="24"/>
        </w:rPr>
        <w:t xml:space="preserve"> </w:t>
      </w:r>
    </w:p>
    <w:p>
      <w:pPr>
        <w:pStyle w:val="Normal1"/>
        <w:rPr>
          <w:sz w:val="24"/>
          <w:szCs w:val="24"/>
        </w:rPr>
      </w:pPr>
      <w:r>
        <w:rPr>
          <w:sz w:val="24"/>
          <w:szCs w:val="24"/>
        </w:rPr>
        <w:t>Директор департамента устойчивого развития Госкорпорации «Росатом» Полина Лион выступила на сессии «Доступ к механизмам зеленого финансирования, стимулы для привлечения инвестиций». Она обозначила существующий регуляторный пробел между зеленым финансированием и атомной отраслью, подчеркнула необходимость предметного изучения ESG-требований, применяемых к проектам низкоуглеродной энергетики, и выступила с инициативой разработки добровольного ESG-стандарта для атомной отрасли в целях повышения привлекательности сектора для организаций, финансирующих энергопереход. «Атомное сообщество полноценно включилось в обсуждение климатической повестки и конкретных практических действий, которые атомная отрасль может и должна предпринять для борьбы с изменениями климата. «Хочется отметить планомерные усилия МАГАТЭ по формированию климатических компетенций среди представителей атомного сообщества и последовательную работу по развитию инициативы Atoms4NetZero, которую Агентство анонсировало на климатической конференции COP27 в Шарм-эль-Шейхе (Египет) в 2022 году. Особенно важно, что к этой дискуссии сегодня подключены уже не только атомщики, но и представители смежных сфер, включая возобновляемую энергетику и финансовые институты», — подчеркнула она.</w:t>
      </w:r>
    </w:p>
    <w:p>
      <w:pPr>
        <w:pStyle w:val="Normal1"/>
        <w:rPr>
          <w:sz w:val="24"/>
          <w:szCs w:val="24"/>
        </w:rPr>
      </w:pPr>
      <w:r>
        <w:rPr>
          <w:sz w:val="24"/>
          <w:szCs w:val="24"/>
        </w:rPr>
        <w:t xml:space="preserve"> </w:t>
      </w:r>
    </w:p>
    <w:p>
      <w:pPr>
        <w:pStyle w:val="Normal1"/>
        <w:rPr>
          <w:sz w:val="24"/>
          <w:szCs w:val="24"/>
        </w:rPr>
      </w:pPr>
      <w:r>
        <w:rPr>
          <w:sz w:val="24"/>
          <w:szCs w:val="24"/>
        </w:rPr>
        <w:t>Заместитель генерального директора Концерна «Росэнергоатом» Константин Артемьев отметил ключевую роль атомной энергетики в энергетическом переходе в России и достижении ЦУР ООН. Одним из важных шагов на пути к экологически чистому и экономически эффективному развитию отрасли он назвал замыкание ядерного топливного цикла, подчеркнув, что Росатом предпринимает значительные усилия в этом направлении.</w:t>
      </w:r>
    </w:p>
    <w:p>
      <w:pPr>
        <w:pStyle w:val="Normal1"/>
        <w:rPr>
          <w:sz w:val="24"/>
          <w:szCs w:val="24"/>
        </w:rPr>
      </w:pPr>
      <w:r>
        <w:rPr>
          <w:sz w:val="24"/>
          <w:szCs w:val="24"/>
        </w:rPr>
        <w:t xml:space="preserve"> </w:t>
      </w:r>
    </w:p>
    <w:p>
      <w:pPr>
        <w:pStyle w:val="Normal1"/>
        <w:rPr>
          <w:sz w:val="24"/>
          <w:szCs w:val="24"/>
        </w:rPr>
      </w:pPr>
      <w:r>
        <w:rPr>
          <w:sz w:val="24"/>
          <w:szCs w:val="24"/>
        </w:rPr>
        <w:t>Представители Госкорпорации «Росатом» также выступили с докладами по тематике АСММ, двухкомпонентной атомной энергетики, бэк-энда, общественной приемлемости атомной энергии, технологий для водородной энергетики. На сессии по теме инновационной устойчивости топливного ядерного цикла Росатом представил наиболее устойчивое решение, соответствующее всем современным требованиям в области экологии и ответственного использования природных ресурсов — сбалансированный ЯТЦ. Он включает четыре составляющих: систему хранения и транспортировки; переработку ОЯТ с фракционированием ВАО; фабрикацию топлива из регенерированных материалов и трансмутацию минорных актинидов, также реализуя возможность окончательного захоронения радиоактивных отходов. В дискуссии по теме общественной приемлемости отметили важность общественной поддержки и диалога с местными сообществами при реализации крупномасштабных инфраструктурных проектов. Росатом представил широкий спектр коммуникационных инструментов, используемых для развенчания мифов и стереотипов о ядерной энергетике и адаптированных к конкретным регионам с учетом культурных, политических и социальных аспектов.</w:t>
      </w:r>
    </w:p>
    <w:p>
      <w:pPr>
        <w:pStyle w:val="Normal1"/>
        <w:rPr>
          <w:sz w:val="24"/>
          <w:szCs w:val="24"/>
        </w:rPr>
      </w:pPr>
      <w:r>
        <w:rPr>
          <w:sz w:val="24"/>
          <w:szCs w:val="24"/>
        </w:rPr>
        <w:t xml:space="preserve"> </w:t>
      </w:r>
    </w:p>
    <w:p>
      <w:pPr>
        <w:pStyle w:val="Normal1"/>
        <w:rPr>
          <w:b/>
          <w:sz w:val="24"/>
          <w:szCs w:val="24"/>
        </w:rPr>
      </w:pPr>
      <w:r>
        <w:rPr>
          <w:b/>
          <w:sz w:val="24"/>
          <w:szCs w:val="24"/>
        </w:rPr>
        <w:t>Для справки:</w:t>
      </w:r>
    </w:p>
    <w:p>
      <w:pPr>
        <w:pStyle w:val="Normal1"/>
        <w:rPr>
          <w:sz w:val="24"/>
          <w:szCs w:val="24"/>
        </w:rPr>
      </w:pPr>
      <w:r>
        <w:rPr>
          <w:sz w:val="24"/>
          <w:szCs w:val="24"/>
        </w:rPr>
        <w:t xml:space="preserve"> </w:t>
      </w:r>
    </w:p>
    <w:p>
      <w:pPr>
        <w:pStyle w:val="Normal1"/>
        <w:rPr>
          <w:sz w:val="24"/>
          <w:szCs w:val="24"/>
        </w:rPr>
      </w:pPr>
      <w:r>
        <w:rPr>
          <w:sz w:val="24"/>
          <w:szCs w:val="24"/>
        </w:rPr>
        <w:t>Ядерная энергетика является одним из низкоуглеродных способов получения электричества наряду с возобновляемыми источниками генерации. Согласно исследованию Европейской экономической комиссии ООН (UNECE) различных видов энергии, ядерная энергетика демонстрирует самые низкие выбросы на жизненный цикл со средним значением 5,5 гCO2экв/кВт·ч. Производство электроэнергии на АЭС включено в таксономию зеленых проектов Российской Федерации (документ определяет критерии проектов, направленных на реализацию целей и основных направлений устойчивого развития страны, включая борьбу с изменением климата).</w:t>
      </w:r>
    </w:p>
    <w:p>
      <w:pPr>
        <w:pStyle w:val="Normal1"/>
        <w:rPr>
          <w:sz w:val="24"/>
          <w:szCs w:val="24"/>
        </w:rPr>
      </w:pPr>
      <w:r>
        <w:rPr>
          <w:sz w:val="24"/>
          <w:szCs w:val="24"/>
        </w:rPr>
        <w:t xml:space="preserve"> </w:t>
      </w:r>
    </w:p>
    <w:p>
      <w:pPr>
        <w:pStyle w:val="Normal1"/>
        <w:rPr>
          <w:sz w:val="24"/>
          <w:szCs w:val="24"/>
        </w:rPr>
      </w:pPr>
      <w:r>
        <w:rPr>
          <w:sz w:val="24"/>
          <w:szCs w:val="24"/>
        </w:rPr>
        <w:t>Госкорпорация «Росатом» является членом Глобального договора Организации Объединенных Наций (UN Global Compact) — крупнейшей международной инициативы ООН для бизнеса в сфере корпоративной социальной ответственности и устойчивого развития — с октября 2020 года. Совокупно АЭС России позволяют ежегодно экономить выбросы более 100 млн т СО2экв, всего в мире действующие АЭС российского дизайна экономят более 210 млн т СО2экв. в год.</w:t>
      </w:r>
    </w:p>
    <w:p>
      <w:pPr>
        <w:pStyle w:val="Normal1"/>
        <w:rPr>
          <w:sz w:val="24"/>
          <w:szCs w:val="24"/>
        </w:rPr>
      </w:pPr>
      <w:r>
        <w:rPr>
          <w:sz w:val="24"/>
          <w:szCs w:val="24"/>
        </w:rPr>
        <w:t xml:space="preserve"> </w:t>
      </w:r>
    </w:p>
    <w:p>
      <w:pPr>
        <w:pStyle w:val="Normal1"/>
        <w:rPr>
          <w:sz w:val="24"/>
          <w:szCs w:val="24"/>
        </w:rPr>
      </w:pPr>
      <w:r>
        <w:rPr>
          <w:sz w:val="24"/>
          <w:szCs w:val="24"/>
        </w:rPr>
        <w:t>Росатом, как и другие крупные российские компании, последовательно реализует шаги по переходу к зеленой экономике, модернизируя производство для снижения выбросов, повышая активность в сфере снижения негативного воздействия на окружающую среду. Вне зависимости от внешних условий вопросы экологии, социальной сферы и эффективного управления остаются основополагающими для устойчивого развития регионов страны.</w:t>
      </w:r>
    </w:p>
    <w:p>
      <w:pPr>
        <w:pStyle w:val="Normal1"/>
        <w:rPr/>
      </w:pPr>
      <w:r>
        <w:rPr/>
      </w:r>
    </w:p>
    <w:sectPr>
      <w:type w:val="nextPage"/>
      <w:pgSz w:w="11906" w:h="16838"/>
      <w:pgMar w:left="1275" w:right="1440" w:gutter="0" w:header="0" w:top="1275"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Arial">
    <w:charset w:val="01"/>
    <w:family w:val="swiss"/>
    <w:pitch w:val="default"/>
  </w:font>
  <w:font w:name="Calibri">
    <w:charset w:val="01"/>
    <w:family w:val="swiss"/>
    <w:pitch w:val="default"/>
  </w:font>
</w:fonts>
</file>

<file path=word/settings.xml><?xml version="1.0" encoding="utf-8"?>
<w:settings xmlns:w="http://schemas.openxmlformats.org/wordprocessingml/2006/main">
  <w:zoom w:percent="100"/>
  <w:displayBackgroundShape/>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ru-RU" w:eastAsia="zh-CN" w:bidi="hi-IN"/>
      </w:rPr>
    </w:rPrDefault>
    <w:pPrDefault>
      <w:pPr>
        <w:suppressAutoHyphens w:val="true"/>
      </w:pPr>
    </w:pPrDefault>
  </w:docDefaults>
  <w:style w:type="paragraph" w:styleId="Normal">
    <w:name w:val="Normal"/>
    <w:qFormat/>
    <w:pPr>
      <w:widowControl/>
      <w:bidi w:val="0"/>
      <w:spacing w:lineRule="auto" w:line="276" w:before="0" w:after="0"/>
      <w:jc w:val="left"/>
    </w:pPr>
    <w:rPr>
      <w:rFonts w:ascii="Arial" w:hAnsi="Arial" w:eastAsia="Arial" w:cs="Arial"/>
      <w:color w:val="auto"/>
      <w:kern w:val="0"/>
      <w:sz w:val="22"/>
      <w:szCs w:val="22"/>
      <w:lang w:val="ru-RU" w:eastAsia="zh-CN" w:bidi="hi-IN"/>
    </w:rPr>
  </w:style>
  <w:style w:type="paragraph" w:styleId="1">
    <w:name w:val="Heading 1"/>
    <w:basedOn w:val="Normal1"/>
    <w:next w:val="Normal1"/>
    <w:qFormat/>
    <w:pPr>
      <w:keepNext w:val="true"/>
      <w:keepLines/>
      <w:pageBreakBefore w:val="false"/>
      <w:spacing w:lineRule="auto" w:line="240" w:before="400" w:after="120"/>
    </w:pPr>
    <w:rPr>
      <w:sz w:val="40"/>
      <w:szCs w:val="40"/>
    </w:rPr>
  </w:style>
  <w:style w:type="paragraph" w:styleId="2">
    <w:name w:val="Heading 2"/>
    <w:basedOn w:val="Normal1"/>
    <w:next w:val="Normal1"/>
    <w:qFormat/>
    <w:pPr>
      <w:keepNext w:val="true"/>
      <w:keepLines/>
      <w:pageBreakBefore w:val="false"/>
      <w:spacing w:lineRule="auto" w:line="240" w:before="360" w:after="120"/>
    </w:pPr>
    <w:rPr>
      <w:b w:val="false"/>
      <w:sz w:val="32"/>
      <w:szCs w:val="32"/>
    </w:rPr>
  </w:style>
  <w:style w:type="paragraph" w:styleId="3">
    <w:name w:val="Heading 3"/>
    <w:basedOn w:val="Normal1"/>
    <w:next w:val="Normal1"/>
    <w:qFormat/>
    <w:pPr>
      <w:keepNext w:val="true"/>
      <w:keepLines/>
      <w:pageBreakBefore w:val="false"/>
      <w:spacing w:lineRule="auto" w:line="240" w:before="320" w:after="80"/>
    </w:pPr>
    <w:rPr>
      <w:b w:val="false"/>
      <w:color w:val="434343"/>
      <w:sz w:val="28"/>
      <w:szCs w:val="28"/>
    </w:rPr>
  </w:style>
  <w:style w:type="paragraph" w:styleId="4">
    <w:name w:val="Heading 4"/>
    <w:basedOn w:val="Normal1"/>
    <w:next w:val="Normal1"/>
    <w:qFormat/>
    <w:pPr>
      <w:keepNext w:val="true"/>
      <w:keepLines/>
      <w:pageBreakBefore w:val="false"/>
      <w:spacing w:lineRule="auto" w:line="240" w:before="280" w:after="80"/>
    </w:pPr>
    <w:rPr>
      <w:color w:val="666666"/>
      <w:sz w:val="24"/>
      <w:szCs w:val="24"/>
    </w:rPr>
  </w:style>
  <w:style w:type="paragraph" w:styleId="5">
    <w:name w:val="Heading 5"/>
    <w:basedOn w:val="Normal1"/>
    <w:next w:val="Normal1"/>
    <w:qFormat/>
    <w:pPr>
      <w:keepNext w:val="true"/>
      <w:keepLines/>
      <w:pageBreakBefore w:val="false"/>
      <w:spacing w:lineRule="auto" w:line="240" w:before="240" w:after="80"/>
    </w:pPr>
    <w:rPr>
      <w:color w:val="666666"/>
      <w:sz w:val="22"/>
      <w:szCs w:val="22"/>
    </w:rPr>
  </w:style>
  <w:style w:type="paragraph" w:styleId="6">
    <w:name w:val="Heading 6"/>
    <w:basedOn w:val="Normal1"/>
    <w:next w:val="Normal1"/>
    <w:qFormat/>
    <w:pPr>
      <w:keepNext w:val="true"/>
      <w:keepLines/>
      <w:pageBreakBefore w:val="false"/>
      <w:spacing w:lineRule="auto" w:line="240" w:before="240" w:after="80"/>
    </w:pPr>
    <w:rPr>
      <w:i/>
      <w:color w:val="666666"/>
      <w:sz w:val="22"/>
      <w:szCs w:val="22"/>
    </w:rPr>
  </w:style>
  <w:style w:type="paragraph" w:styleId="Style8">
    <w:name w:val="Заголовок"/>
    <w:basedOn w:val="Normal"/>
    <w:next w:val="Style9"/>
    <w:qFormat/>
    <w:pPr>
      <w:keepNext w:val="true"/>
      <w:spacing w:before="240" w:after="120"/>
    </w:pPr>
    <w:rPr>
      <w:rFonts w:ascii="Calibri" w:hAnsi="Calibri" w:eastAsia="Microsoft YaHei" w:cs="Arial"/>
      <w:sz w:val="28"/>
      <w:szCs w:val="28"/>
    </w:rPr>
  </w:style>
  <w:style w:type="paragraph" w:styleId="Style9">
    <w:name w:val="Body Text"/>
    <w:basedOn w:val="Normal"/>
    <w:pPr>
      <w:spacing w:lineRule="auto" w:line="276" w:before="0" w:after="140"/>
    </w:pPr>
    <w:rPr/>
  </w:style>
  <w:style w:type="paragraph" w:styleId="Style10">
    <w:name w:val="List"/>
    <w:basedOn w:val="Style9"/>
    <w:pPr/>
    <w:rPr>
      <w:rFonts w:ascii="Calibri" w:hAnsi="Calibri" w:cs="Arial"/>
    </w:rPr>
  </w:style>
  <w:style w:type="paragraph" w:styleId="Style11">
    <w:name w:val="Caption"/>
    <w:basedOn w:val="Normal"/>
    <w:qFormat/>
    <w:pPr>
      <w:suppressLineNumbers/>
      <w:spacing w:before="120" w:after="120"/>
    </w:pPr>
    <w:rPr>
      <w:rFonts w:ascii="Calibri" w:hAnsi="Calibri" w:cs="Arial"/>
      <w:i/>
      <w:iCs/>
      <w:sz w:val="24"/>
      <w:szCs w:val="24"/>
    </w:rPr>
  </w:style>
  <w:style w:type="paragraph" w:styleId="Style12">
    <w:name w:val="Указатель"/>
    <w:basedOn w:val="Normal"/>
    <w:qFormat/>
    <w:pPr>
      <w:suppressLineNumbers/>
    </w:pPr>
    <w:rPr>
      <w:rFonts w:ascii="Calibri" w:hAnsi="Calibri" w:cs="Arial"/>
    </w:rPr>
  </w:style>
  <w:style w:type="paragraph" w:styleId="Normal1" w:default="1">
    <w:name w:val="LO-normal"/>
    <w:qFormat/>
    <w:pPr>
      <w:widowControl/>
      <w:bidi w:val="0"/>
      <w:spacing w:lineRule="auto" w:line="276" w:before="0" w:after="0"/>
      <w:jc w:val="left"/>
    </w:pPr>
    <w:rPr>
      <w:rFonts w:ascii="Arial" w:hAnsi="Arial" w:eastAsia="Arial" w:cs="Arial"/>
      <w:color w:val="auto"/>
      <w:kern w:val="0"/>
      <w:sz w:val="22"/>
      <w:szCs w:val="22"/>
      <w:lang w:val="ru-RU" w:eastAsia="zh-CN" w:bidi="hi-IN"/>
    </w:rPr>
  </w:style>
  <w:style w:type="paragraph" w:styleId="Style13">
    <w:name w:val="Title"/>
    <w:basedOn w:val="Normal1"/>
    <w:next w:val="Normal1"/>
    <w:qFormat/>
    <w:pPr>
      <w:keepNext w:val="true"/>
      <w:keepLines/>
      <w:pageBreakBefore w:val="false"/>
      <w:spacing w:lineRule="auto" w:line="240" w:before="0" w:after="60"/>
    </w:pPr>
    <w:rPr>
      <w:sz w:val="52"/>
      <w:szCs w:val="52"/>
    </w:rPr>
  </w:style>
  <w:style w:type="paragraph" w:styleId="Style14">
    <w:name w:val="Subtitle"/>
    <w:basedOn w:val="Normal1"/>
    <w:next w:val="Normal1"/>
    <w:qFormat/>
    <w:pPr>
      <w:keepNext w:val="true"/>
      <w:keepLines/>
      <w:pageBreakBefore w:val="false"/>
      <w:spacing w:lineRule="auto" w:line="240" w:before="0" w:after="320"/>
    </w:pPr>
    <w:rPr>
      <w:rFonts w:ascii="Arial" w:hAnsi="Arial" w:eastAsia="Arial" w:cs="Arial"/>
      <w:i w:val="false"/>
      <w:color w:val="666666"/>
      <w:sz w:val="30"/>
      <w:szCs w:val="30"/>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Application>LibreOffice/7.5.1.2$Windows_X86_64 LibreOffice_project/fcbaee479e84c6cd81291587d2ee68cba099e129</Application>
  <AppVersion>15.0000</AppVersion>
  <Pages>3</Pages>
  <Words>787</Words>
  <Characters>5798</Characters>
  <CharactersWithSpaces>6587</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2023-10-16T15:06:34Z</dcterms:modified>
  <cp:revision>1</cp:revision>
  <dc:subject/>
  <dc:title/>
</cp:coreProperties>
</file>