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При поддержке Росатома работники администраций атомных городов изучили опыт Нижнего Новгорода и города Выксы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4–6 октября 2023 года была организована образовательная экспедиция в Нижний Новгород для работников администраций атомных городов.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экспедиции приняли участие руководители по направлению «Архитектура и градостроительство администраций городов присутствия Госкорпорации «Росатом», а также заместители глав городов по экономике, представители дивизионов, ответственные за региональную тематику и развитие городской среды.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Целью поездки стало изучение принципов и лучших практик и ограничений развития городской среды и реализации социокультурных проектов на примере Нижегородской области. В фокусе внимания участников поездки была ресурсная обеспеченность, этапность и эффекты проектов, ключевые социокультурные основания для их разработки и практические советы по реализации.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Первый день был направлен на изучение опыта работы со значимыми в масштабе всего города общественными пространствами: набережными, парками, скверами и бывшими промышленными территориями. В программе были лекции о пространственных преобразованиях в Нижнем Новгороде, важности дизайн-кода города, а также экскурсия по ключевым объектам комплексного развития городской среды. С командой Института развития городской среды Нижегородской области обсудили, что именно может стать катализатором изменений в городской среде, как должна выглядеть команда преобразований и каковы сроки реальной городской трансформации. Участники экспедиции посетили городскую набережную, площадь Маркина, район Стрелку.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Второй день был посвящен тематике работы с наследием как ресурсом развития города и трансформации культурной инфраструктуры на примере проекта «Заповедные кварталы». В ходе лекций и экскурсии по кварталу было рассказано об особенностях перезапуска памятников архитектуры и обустройства исторической среды, показано, как работает экономика наследия и какую роль играет сообщество в его популяризации. Также обсудили возможности тактического урбанизма, небольших интервенций в городскую среду и механизмы привлечения средств в данную работу.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Третий день был посвящен знакомству с г. Выксой. С заместителем главы города Игорем Пономаревым обсудили проблематику развития городской среды в городах с численностью ниже 100 тыс. человек. Ключевыми вопросами дискуссии стали: реализация проектов ФКГС и МГИП, устойчивость социокультурных проектов в условиях малого города. Участники поездки осмотрели обновленную городскую среду, новые социокультурные объекты, увидели динамику изменений за последние несколько лет, ознакомились с феноменом промышленного туризма — посетили Выксунский металлургический завод.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 реализует комплексную программу развития регионов «Люди и города» в 28 городах присутствия своих предприятий. Конечная цель проекта — превращение атомных городов в лидеров по уровню качества жизни и технологическому развитию в масштабах всей страны, в том числе в сфере образования.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 и 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419</Words>
  <Characters>2996</Characters>
  <CharactersWithSpaces>3415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