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1"/>
        <w:rPr>
          <w:b/>
          <w:sz w:val="24"/>
          <w:szCs w:val="24"/>
        </w:rPr>
      </w:pPr>
      <w:r>
        <w:rPr>
          <w:b/>
          <w:sz w:val="24"/>
          <w:szCs w:val="24"/>
        </w:rPr>
        <w:t>НИКИЭТ поставил комплект оборудования системы управления и защиты для инновационного исследовательского реактора МБИР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Специалисты АО «НИКИЭТ» (предприятие Госкорпорации «Росатом») разработали, изготовили, успешно испытали и отгрузили заказчику — АО «ГНЦ НИИАР» — исполнительные механизмы аварийной защиты и исполнительные механизмы автоматического регулирования, компенсации реактивности и ручного регулирования для многоцелевого исследовательского реактора на быстрых нейтронах (МБИР). Высокотехнологичная продукция поставлена на стройплощадку МБИР и прошла приемку заказчиком.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АО «НИКИЭТ» в качестве главного конструктора реакторной установки МБИР осуществляет авторское сопровождение изготовления и пусконаладки реакторного оборудования. Уникальная конструкция исполнительных механизмов, разработанная специалистами отдела системы управления и защиты АО «НИКИЭТ», не имеет аналогов и включает конструктивные элементы, с помощью которых в автоматическом режиме происходит дистанционное сцепление и расцепление специального захвата, обеспечивающего надежную фиксацию с регулирующим органом воздействия на реактивность. Благодаря этой конструктивной особенности минимизируется воздействие ионизирующего излучения на эксплуатационный персонал при проведении различного рода работ вблизи реактора.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«Наш институт имеет многолетний опыт разработки, эксплуатации и авторского сопровождения автоматизированных систем управления и защиты реакторных установок. Разработанное НИКИЭТ оборудование отвечает всем современным требованиям по безопасности, что подтверждено результатами квалификационных и приемосдаточных испытаний. Поставка исполнительных механизмов систем управления и защиты и их приемка заказчиком являются значимым этапом комплекса работ по созданию инновационного исследовательского реактора МБИР, сконструированного НИКИЭТ», — подчеркнул заместитель директора отделения систем автоматизации — начальник отдела систем управления и защиты Кирилл Пановский.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b/>
          <w:sz w:val="24"/>
          <w:szCs w:val="24"/>
        </w:rPr>
      </w:pPr>
      <w:r>
        <w:rPr>
          <w:b/>
          <w:sz w:val="24"/>
          <w:szCs w:val="24"/>
        </w:rPr>
        <w:t>Справка: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Инновационный многоцелевой исследовательский реактор на быстрых нейтронах МБИР сооружается на площадке АО «ГНЦ НИИАР» (г. Димитровград Ульяновской обл.) в рамках одного из федеральных проектов комплексной программы развития атомной науки, техники и технологий (КП РТТН). Главный конструктор проекта — АО «НИКИЭТ», научный руководитель — АО «ГНЦ РФ — ФЭИ» (входит в научный дивизион Росатома), генеральный проектировщик — ГСПИ, генеральный подрядчик строительства — АО «Институт «Оргэнергострой» (Москва), организация участия зарубежных и российских специалистов в проекте международного центра исследований (МЦИ) МБИР — ООО «Лидер Консорциума «МЦИ МБИР». МБИР является одним из ключевых российских мегапроектов и предназначен для экспериментальных исследований в обоснование безопасности и эксплуатационной надежности проектов энергетических реакторных технологий нового поколения для двухкомпонентной ядерной энергетики. Уникальные характеристики реактора МБИР позволят проводить материаловедческие эксперименты, испытания новых видов топлива и теплоносителей и обеспечат атомную отрасль современной и технологически совершенной инфраструктурой на длительную перспективу. На базе МБИР создается международный центр исследований, в рамках которого зарубежные участники будут выполнять необходимые для своих стран эксперименты. Пуск реактора МБИР будет способствовать укреплению технологического лидерства России в области создания и использования исследовательских ядерных установок.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Перед российской промышленностью стоит цель в кратчайшие сроки обеспечить технологический суверенитет и переход на новейшие технологии. Государство и крупные отечественные компании направляют ресурсы на ускоренное развитие отечественной исследовательской, инфраструктурной, научно-технологической базы. Внедрение инноваций и нового высокотехнологичного оборудования позволяет Росатому и его предприятиям занимать новые ниши на рынке, повышая конкурентоспособность атомной отрасли и всей российской промышленности в целом.</w:t>
      </w:r>
    </w:p>
    <w:p>
      <w:pPr>
        <w:pStyle w:val="Normal1"/>
        <w:rPr/>
      </w:pPr>
      <w:r>
        <w:rPr/>
      </w:r>
    </w:p>
    <w:sectPr>
      <w:type w:val="nextPage"/>
      <w:pgSz w:w="11906" w:h="16838"/>
      <w:pgMar w:left="1275" w:right="1440" w:gutter="0" w:header="0" w:top="1133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01"/>
    <w:family w:val="swiss"/>
    <w:pitch w:val="default"/>
  </w:font>
  <w:font w:name="Calibri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Calibri" w:hAnsi="Calibri" w:eastAsia="Microsoft YaHei" w:cs="Arial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ascii="Calibri" w:hAnsi="Calibri" w:cs="Arial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ascii="Calibri" w:hAnsi="Calibri" w:cs="Ari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ascii="Calibri" w:hAnsi="Calibri" w:cs="Arial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Style13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tyle14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LibreOffice/7.5.1.2$Windows_X86_64 LibreOffice_project/fcbaee479e84c6cd81291587d2ee68cba099e129</Application>
  <AppVersion>15.0000</AppVersion>
  <Pages>2</Pages>
  <Words>435</Words>
  <Characters>3534</Characters>
  <CharactersWithSpaces>3972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