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hd w:val="clear" w:fill="FFFFFF"/>
        <w:rPr>
          <w:rFonts w:ascii="Helvetica Neue" w:hAnsi="Helvetica Neue" w:eastAsia="Helvetica Neue" w:cs="Helvetica Neue"/>
          <w:color w:val="333333"/>
          <w:sz w:val="24"/>
          <w:szCs w:val="24"/>
          <w:highlight w:val="white"/>
        </w:rPr>
      </w:pPr>
      <w:r>
        <w:rPr>
          <w:rFonts w:eastAsia="Helvetica Neue" w:cs="Helvetica Neue" w:ascii="Helvetica Neue" w:hAnsi="Helvetica Neue"/>
          <w:color w:val="333333"/>
          <w:sz w:val="24"/>
          <w:szCs w:val="24"/>
          <w:highlight w:val="white"/>
        </w:rPr>
        <w:t>Sama Bilbao y Leon</w:t>
      </w:r>
    </w:p>
    <w:p>
      <w:pPr>
        <w:pStyle w:val="Normal1"/>
        <w:shd w:val="clear" w:fill="FFFFFF"/>
        <w:rPr>
          <w:rFonts w:ascii="Helvetica Neue" w:hAnsi="Helvetica Neue" w:eastAsia="Helvetica Neue" w:cs="Helvetica Neue"/>
          <w:color w:val="333333"/>
          <w:sz w:val="24"/>
          <w:szCs w:val="24"/>
          <w:highlight w:val="white"/>
        </w:rPr>
      </w:pPr>
      <w:r>
        <w:rPr>
          <w:rFonts w:eastAsia="Helvetica Neue" w:cs="Helvetica Neue" w:ascii="Helvetica Neue" w:hAnsi="Helvetica Neue"/>
          <w:color w:val="333333"/>
          <w:sz w:val="24"/>
          <w:szCs w:val="24"/>
          <w:highlight w:val="white"/>
        </w:rPr>
        <w:t>Remarks of Director General of World Nuclear Association</w:t>
      </w:r>
    </w:p>
    <w:p>
      <w:pPr>
        <w:pStyle w:val="Normal1"/>
        <w:shd w:val="clear" w:fill="FFFFFF"/>
        <w:rPr>
          <w:rFonts w:ascii="Helvetica Neue" w:hAnsi="Helvetica Neue" w:eastAsia="Helvetica Neue" w:cs="Helvetica Neue"/>
          <w:color w:val="333333"/>
          <w:sz w:val="24"/>
          <w:szCs w:val="24"/>
          <w:highlight w:val="white"/>
        </w:rPr>
      </w:pPr>
      <w:r>
        <w:rPr>
          <w:rFonts w:eastAsia="Helvetica Neue" w:cs="Helvetica Neue" w:ascii="Helvetica Neue" w:hAnsi="Helvetica Neue"/>
          <w:color w:val="333333"/>
          <w:sz w:val="24"/>
          <w:szCs w:val="24"/>
          <w:highlight w:val="white"/>
        </w:rPr>
      </w:r>
    </w:p>
    <w:p>
      <w:pPr>
        <w:pStyle w:val="Normal1"/>
        <w:shd w:val="clear" w:fill="FFFFFF"/>
        <w:rPr>
          <w:rFonts w:ascii="Calibri" w:hAnsi="Calibri" w:eastAsia="Calibri" w:cs="Calibri"/>
          <w:color w:val="1F497D"/>
          <w:sz w:val="28"/>
          <w:szCs w:val="28"/>
        </w:rPr>
      </w:pPr>
      <w:r>
        <w:rPr>
          <w:rFonts w:eastAsia="Calibri" w:cs="Calibri" w:ascii="Calibri" w:hAnsi="Calibri"/>
          <w:color w:val="222222"/>
          <w:sz w:val="28"/>
          <w:szCs w:val="28"/>
        </w:rPr>
        <w:t>This delivery represents the moment when Bangladesh joins the 32 other countries around the world utilizing nuclear power for 24/7 clean energy, and represents a significant contribution to helping Bangladesh reach its carbon emission reduction targets whilst strengthening energy security and reliability. The significance of this moment extends beyond Bangladesh, with the global nuclear community committed to accelerating new building projects. The Rooppur power plant is a powerful symbol of this shared commitment &lt;...&gt; The completion of this project in under 10 years – for a newcomer country – is a testament of international collaboration and demonstrates that we can build nuclear reactors efficiently &lt;...&gt; Let us renew our commitment to working together towards a sustainable future and creating a better world for all.</w:t>
      </w:r>
    </w:p>
    <w:p>
      <w:pPr>
        <w:pStyle w:val="Normal1"/>
        <w:shd w:val="clear" w:fill="FFFFFF"/>
        <w:rPr>
          <w:rFonts w:ascii="Calibri" w:hAnsi="Calibri" w:eastAsia="Calibri" w:cs="Calibri"/>
          <w:color w:val="1F497D"/>
          <w:sz w:val="28"/>
          <w:szCs w:val="28"/>
        </w:rPr>
      </w:pPr>
      <w:r>
        <w:rPr>
          <w:rFonts w:eastAsia="Calibri" w:cs="Calibri" w:ascii="Calibri" w:hAnsi="Calibri"/>
          <w:color w:val="1F497D"/>
          <w:sz w:val="28"/>
          <w:szCs w:val="28"/>
        </w:rPr>
      </w:r>
    </w:p>
    <w:p>
      <w:pPr>
        <w:pStyle w:val="Normal1"/>
        <w:shd w:val="clear" w:fill="FFFFFF"/>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 w:name="Helvetica Neue">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134</Words>
  <Characters>772</Characters>
  <CharactersWithSpaces>905</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