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Эксперты Консультативного совета по надзору за ядерной и радиационной безопасностью высоко оценили опыт Белоярской АЭС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Впервые на Белоярской АЭС прошло выездное совещание Консультативного совета по надзору за ядерной и радиационной безопасностью. Это независимый  ядерный надзор высшего уровня, в который входят представители Госкорпорации «Росатом», Концерна «Росэнергоатом», ВАО АЭС и крупные ученые под председательством Леонида Большова — академика, научного руководителя ИБРАЭ РАН.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Совет заслушал доклады об эффективности и надежности энергоблоков Белоярской АЭС, об использовании МОКС-топлива на БН-800, переход на которое был завершен в текущем году, и о системе сохранения критически важных знаний — уникального опыта, который удалось наработать сотрудникам станции за 43 года эксплуатации реакторов БН.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«Много было сказано на тему обеспечения персонала под будущие задачи, некоторые из которых сейчас еще только нащупываются. Уже сегодня мы должны думать о том, чтобы через 10-15 лет у нас были подготовленные и мотивированные люди для их решения. Мы уверены, что будущее Белоярской атомной станции управляемо, сотрудники ответственно подходят к работе, они высококвалифицированные специалисты», — подчеркнул заместитель генерального инспектора — главный инспектор АО «Концерн Росэнергоатом» Игорь Зонов.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Эксперты посетили крупнейший в мире энергоблок с реактором на «быстрых» нейтронах — БН-800, а также учебно-тренировочный центр атомной станции и хранилище ядерного топлива.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«Сегодняшнее совещание занимает особое место в деятельности Консультативного совета, поскольку компетентность в «быстрой» тематике достаточно ограниченна и доведение полной информации о безопасности энергоблоков на быстрых нейтронах, их влиянии на экологию в условиях применения нового топлива необходимо как для руководства Росэнергоатома, так и для широкой общественности. Многолетний положительный опыт эксплуатации Белоярской АЭС будет дополнительно анализироваться для дальнейшего применения на других атомных станциях», — сказал в заключение визита Советник первого заместителя Генерального директора по атомной энергетике Госкорпорации «Росатом» Олег Сараев.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Протокол совещания Консультативного совета будет напрямую направлен генеральному директору Концерна «Росэнергоатом» Александру Шутикову.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 Доля низкоуглеродной электрогенерации в российской энергетике составляет уже около 40 %. В перспективе, с учетом роста доли атомной генерации, она будет только расти.</w:t>
      </w:r>
    </w:p>
    <w:p>
      <w:pPr>
        <w:pStyle w:val="LO-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334</Words>
  <Characters>2422</Characters>
  <CharactersWithSpaces>2755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2023-10-12T18:49:26Z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