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80" w:after="280"/>
        <w:rPr>
          <w:b/>
        </w:rPr>
      </w:pPr>
      <w:r>
        <w:rPr>
          <w:b/>
        </w:rPr>
        <w:t xml:space="preserve">Завершились муниципальные этапы Х Метапредметной олимпиады «Школы Росатома»￼ </w:t>
      </w:r>
    </w:p>
    <w:p>
      <w:pPr>
        <w:pStyle w:val="Normal1"/>
        <w:spacing w:lineRule="auto" w:line="240" w:before="280" w:after="280"/>
        <w:rPr/>
      </w:pPr>
      <w:r>
        <w:rPr/>
        <w:t>15 сентября 2023 года в городах — участниках проекта «Школа Росатома» прошли муниципальные этапы юбилейной десятой Метапредметной олимпиады. В них приняли участие 317 команд, 1268 школьников, 383 педагогических и руководящих работника из 22 атомных городов. Испытания муниципального этапа включали в себя задачи из финалов предыдущих лет. В 2023 году финал Метапредметной олимпиады пройдет в Новоуральске.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62</Words>
  <Characters>420</Characters>
  <CharactersWithSpaces>482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