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E71A3" w:rsidRDefault="00D10DA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Логистический интегратор Росатома и КРДВ договорились о сотрудничестве при строительстве Западного транспортно-логистического узла в Мурманской области</w:t>
      </w:r>
    </w:p>
    <w:p w14:paraId="00000002" w14:textId="77777777" w:rsidR="003E71A3" w:rsidRDefault="00D10DA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Корпорация развития Дальнего Востока и Арктики (КРДВ) и логистический интегратор Росатома (ООО «</w:t>
      </w:r>
      <w:proofErr w:type="spellStart"/>
      <w:r>
        <w:rPr>
          <w:rFonts w:ascii="Arial" w:eastAsia="Arial" w:hAnsi="Arial" w:cs="Arial"/>
          <w:sz w:val="20"/>
          <w:szCs w:val="20"/>
        </w:rPr>
        <w:t>Русатом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Карго») подписали соглашение о сотрудничестве в рамках строительства Западного транспортно-логистического узла (ЗТЛУ). Церемония подписания состоялась на полях Восточного экономического форума при участии генерального директора КРДВ Николая </w:t>
      </w:r>
      <w:proofErr w:type="spellStart"/>
      <w:r>
        <w:rPr>
          <w:rFonts w:ascii="Arial" w:eastAsia="Arial" w:hAnsi="Arial" w:cs="Arial"/>
          <w:sz w:val="20"/>
          <w:szCs w:val="20"/>
        </w:rPr>
        <w:t>Запрягаева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и ге</w:t>
      </w:r>
      <w:r>
        <w:rPr>
          <w:rFonts w:ascii="Arial" w:eastAsia="Arial" w:hAnsi="Arial" w:cs="Arial"/>
          <w:sz w:val="20"/>
          <w:szCs w:val="20"/>
        </w:rPr>
        <w:t>нерального директора ООО «ЗТЛУ» (дочерняя компания ООО «</w:t>
      </w:r>
      <w:proofErr w:type="spellStart"/>
      <w:r>
        <w:rPr>
          <w:rFonts w:ascii="Arial" w:eastAsia="Arial" w:hAnsi="Arial" w:cs="Arial"/>
          <w:sz w:val="20"/>
          <w:szCs w:val="20"/>
        </w:rPr>
        <w:t>Русатом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Карго») Алексея Левицкого.</w:t>
      </w:r>
    </w:p>
    <w:p w14:paraId="00000003" w14:textId="77777777" w:rsidR="003E71A3" w:rsidRDefault="00D10DA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Наряду с аналогичным хабом во Владивостоке и флотом контейнеровозов ледового класса Западный ТЛУ в поселке Белокаменка Мурманской области, является инфраструктурной </w:t>
      </w:r>
      <w:r>
        <w:rPr>
          <w:rFonts w:ascii="Arial" w:eastAsia="Arial" w:hAnsi="Arial" w:cs="Arial"/>
          <w:sz w:val="20"/>
          <w:szCs w:val="20"/>
        </w:rPr>
        <w:t>основой проекта «Евроазиатский контейнерный транзит» (ЕАКТ). Он направлен на создание первой регулярной арктической линии для выполнения морских транзитных контейнерных грузоперевозок между восточной и западной частью Евразии через Северный морской путь (С</w:t>
      </w:r>
      <w:r>
        <w:rPr>
          <w:rFonts w:ascii="Arial" w:eastAsia="Arial" w:hAnsi="Arial" w:cs="Arial"/>
          <w:sz w:val="20"/>
          <w:szCs w:val="20"/>
        </w:rPr>
        <w:t xml:space="preserve">МП). В Западном ТЛУ планируется производить перевалку грузов между специализированными контейнеровозами ледового класса и судами </w:t>
      </w:r>
      <w:proofErr w:type="spellStart"/>
      <w:r>
        <w:rPr>
          <w:rFonts w:ascii="Arial" w:eastAsia="Arial" w:hAnsi="Arial" w:cs="Arial"/>
          <w:sz w:val="20"/>
          <w:szCs w:val="20"/>
        </w:rPr>
        <w:t>неледового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класса. </w:t>
      </w:r>
    </w:p>
    <w:p w14:paraId="00000004" w14:textId="77777777" w:rsidR="003E71A3" w:rsidRDefault="00D10DA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«Регулярная контейнерная линия через СМП позволит участникам мировой торговли повысить гибкость и вариативн</w:t>
      </w:r>
      <w:r>
        <w:rPr>
          <w:rFonts w:ascii="Arial" w:eastAsia="Arial" w:hAnsi="Arial" w:cs="Arial"/>
          <w:sz w:val="20"/>
          <w:szCs w:val="20"/>
        </w:rPr>
        <w:t>ость маршрутов доставки. Западный транспортно-логистический узел – важная составляющая проектируемой контейнерной линии. Учитывая комплексность и масштабность проекта, сотрудничество с Корпорацией Дальнего Востока и Арктики является важным фактором успешно</w:t>
      </w:r>
      <w:r>
        <w:rPr>
          <w:rFonts w:ascii="Arial" w:eastAsia="Arial" w:hAnsi="Arial" w:cs="Arial"/>
          <w:sz w:val="20"/>
          <w:szCs w:val="20"/>
        </w:rPr>
        <w:t xml:space="preserve">го запуска ключевого элемента будущей контейнерной линии», – заявил генеральный директор ООО «ЗТЛУ» Алексей Левицкий. </w:t>
      </w:r>
    </w:p>
    <w:p w14:paraId="00000005" w14:textId="77777777" w:rsidR="003E71A3" w:rsidRDefault="00D10DA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Терминал, состоящий из двух глубоководных причалов, рассчитанных на прием судов вместимостью до 6 тыс. ДФЭ, будет оснащен современным выс</w:t>
      </w:r>
      <w:r>
        <w:rPr>
          <w:rFonts w:ascii="Arial" w:eastAsia="Arial" w:hAnsi="Arial" w:cs="Arial"/>
          <w:sz w:val="20"/>
          <w:szCs w:val="20"/>
        </w:rPr>
        <w:t xml:space="preserve">окопроизводительным оборудованием. Расчетная пропускная способность Западного ТЛУ составит около 10 млн тонн в год. </w:t>
      </w:r>
    </w:p>
    <w:p w14:paraId="00000006" w14:textId="77777777" w:rsidR="003E71A3" w:rsidRDefault="00D10DA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«Развитие российской Арктики и Севморпути невозможно без создания перегрузочных портов нового поколения с учетом сохранности морских экосис</w:t>
      </w:r>
      <w:r>
        <w:rPr>
          <w:rFonts w:ascii="Arial" w:eastAsia="Arial" w:hAnsi="Arial" w:cs="Arial"/>
          <w:sz w:val="20"/>
          <w:szCs w:val="20"/>
        </w:rPr>
        <w:t>тем. Проект ЗТЛУ, направленный на перевалку грузов с контейнеровозов ледового класса на обычные суда и наоборот, позволит решить целый комплекс задач – от экономических до экологических. КРДВ окажет логистическому интегратору Росатома поддержку в реализаци</w:t>
      </w:r>
      <w:r>
        <w:rPr>
          <w:rFonts w:ascii="Arial" w:eastAsia="Arial" w:hAnsi="Arial" w:cs="Arial"/>
          <w:sz w:val="20"/>
          <w:szCs w:val="20"/>
        </w:rPr>
        <w:t xml:space="preserve">и проекта – от проработки инфраструктурного обеспечения до налаживания эффективного взаимодействия с институтами развития и другими потенциальными партнерами», – подчеркнул генеральный директор КРДВ Николай </w:t>
      </w:r>
      <w:proofErr w:type="spellStart"/>
      <w:r>
        <w:rPr>
          <w:rFonts w:ascii="Arial" w:eastAsia="Arial" w:hAnsi="Arial" w:cs="Arial"/>
          <w:sz w:val="20"/>
          <w:szCs w:val="20"/>
        </w:rPr>
        <w:t>Запрягаев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 </w:t>
      </w:r>
    </w:p>
    <w:p w14:paraId="00000007" w14:textId="77777777" w:rsidR="003E71A3" w:rsidRDefault="00D10DA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Справка</w:t>
      </w:r>
    </w:p>
    <w:p w14:paraId="00000008" w14:textId="77777777" w:rsidR="003E71A3" w:rsidRDefault="00D10DA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Госкорпорация «Росатом»</w:t>
      </w:r>
      <w:r>
        <w:rPr>
          <w:rFonts w:ascii="Arial" w:eastAsia="Arial" w:hAnsi="Arial" w:cs="Arial"/>
          <w:sz w:val="18"/>
          <w:szCs w:val="18"/>
        </w:rPr>
        <w:t xml:space="preserve"> с 20</w:t>
      </w:r>
      <w:r>
        <w:rPr>
          <w:rFonts w:ascii="Arial" w:eastAsia="Arial" w:hAnsi="Arial" w:cs="Arial"/>
          <w:sz w:val="18"/>
          <w:szCs w:val="18"/>
        </w:rPr>
        <w:t>18 года является инфраструктурным оператором Северного морского пути, обеспечивающим безопасность и бесперебойную работу этого транспортного маршрута. Росатом развивает логистический бизнес, в том числе проект «Евроазиатский контейнерный транзит», направле</w:t>
      </w:r>
      <w:r>
        <w:rPr>
          <w:rFonts w:ascii="Arial" w:eastAsia="Arial" w:hAnsi="Arial" w:cs="Arial"/>
          <w:sz w:val="18"/>
          <w:szCs w:val="18"/>
        </w:rPr>
        <w:t>нный на создание сервиса морских транзитных контейнерных грузоперевозок между восточной и западной частью Евразии через Северный Морской Путь.</w:t>
      </w:r>
    </w:p>
    <w:p w14:paraId="00000009" w14:textId="77777777" w:rsidR="003E71A3" w:rsidRDefault="00D10DA3">
      <w:pPr>
        <w:rPr>
          <w:rFonts w:ascii="Arial" w:eastAsia="Arial" w:hAnsi="Arial" w:cs="Arial"/>
          <w:sz w:val="18"/>
          <w:szCs w:val="1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18"/>
          <w:szCs w:val="18"/>
        </w:rPr>
        <w:t xml:space="preserve">АО «Корпорация развития Дальнего Востока и Арктики» (АО «КРДВ») </w:t>
      </w:r>
      <w:r>
        <w:rPr>
          <w:rFonts w:ascii="Arial" w:eastAsia="Arial" w:hAnsi="Arial" w:cs="Arial"/>
          <w:sz w:val="18"/>
          <w:szCs w:val="18"/>
        </w:rPr>
        <w:t>– единый институт социально-экономического развит</w:t>
      </w:r>
      <w:r>
        <w:rPr>
          <w:rFonts w:ascii="Arial" w:eastAsia="Arial" w:hAnsi="Arial" w:cs="Arial"/>
          <w:sz w:val="18"/>
          <w:szCs w:val="18"/>
        </w:rPr>
        <w:t>ия Дальнего Востока и Арктики. Корпорация является управляющей компанией Арктической зоны Российской Федерации (АЗРФ) и территорий опережающего развития (ТОР), свободного порта Владивосток (СПВ) в дальневосточных и арктических субъектах РФ, а также специал</w:t>
      </w:r>
      <w:r>
        <w:rPr>
          <w:rFonts w:ascii="Arial" w:eastAsia="Arial" w:hAnsi="Arial" w:cs="Arial"/>
          <w:sz w:val="18"/>
          <w:szCs w:val="18"/>
        </w:rPr>
        <w:t>ьного административного района (САР) на острове Русский. Также КРДВ курирует реализацию социальных программ и инициатив по повышению уровня жизни населения в ДФО и АЗРФ – программа «Гектар», льготная «Дальневосточная» ипотека, «Дальневосточный и Арктически</w:t>
      </w:r>
      <w:r>
        <w:rPr>
          <w:rFonts w:ascii="Arial" w:eastAsia="Arial" w:hAnsi="Arial" w:cs="Arial"/>
          <w:sz w:val="18"/>
          <w:szCs w:val="18"/>
        </w:rPr>
        <w:t>й призыв», Муравьев-Амурский 2030 и др.</w:t>
      </w:r>
    </w:p>
    <w:p w14:paraId="0000000A" w14:textId="77777777" w:rsidR="003E71A3" w:rsidRDefault="003E71A3">
      <w:pPr>
        <w:rPr>
          <w:rFonts w:ascii="Arial" w:eastAsia="Arial" w:hAnsi="Arial" w:cs="Arial"/>
          <w:sz w:val="18"/>
          <w:szCs w:val="18"/>
        </w:rPr>
      </w:pPr>
    </w:p>
    <w:sectPr w:rsidR="003E71A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1A3"/>
    <w:rsid w:val="003E71A3"/>
    <w:rsid w:val="00D1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DB0FD-4BA6-4286-AE37-658E6FC2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9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6340"/>
  </w:style>
  <w:style w:type="paragraph" w:styleId="a6">
    <w:name w:val="footer"/>
    <w:basedOn w:val="a"/>
    <w:link w:val="a7"/>
    <w:uiPriority w:val="99"/>
    <w:unhideWhenUsed/>
    <w:rsid w:val="0099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6340"/>
  </w:style>
  <w:style w:type="character" w:styleId="a8">
    <w:name w:val="Hyperlink"/>
    <w:basedOn w:val="a0"/>
    <w:uiPriority w:val="99"/>
    <w:unhideWhenUsed/>
    <w:rsid w:val="00EE17A3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0F46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F461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F461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F461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F461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F4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461F"/>
    <w:rPr>
      <w:rFonts w:ascii="Segoe UI" w:hAnsi="Segoe UI" w:cs="Segoe UI"/>
      <w:sz w:val="18"/>
      <w:szCs w:val="18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3o2lacz0s3xUZIgvlbUQfXdGrQ==">CgMxLjAyCGguZ2pkZ3hzOAByITFqVHZKYVhUNzhQUWluMFdiZzhnSjMxR25ENEpWeTZCNw==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Shchetinina</dc:creator>
  <cp:lastModifiedBy>Павел Деревянко</cp:lastModifiedBy>
  <cp:revision>2</cp:revision>
  <dcterms:created xsi:type="dcterms:W3CDTF">2023-09-11T06:28:00Z</dcterms:created>
  <dcterms:modified xsi:type="dcterms:W3CDTF">2023-09-11T06:28:00Z</dcterms:modified>
</cp:coreProperties>
</file>