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6F0D" w:rsidRDefault="00A76F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2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Общественные слушания накануне выдачи лицензии на эксплуатацию блока № 2 Белорусской АЭС состоялись в Островце</w:t>
      </w:r>
    </w:p>
    <w:p w14:paraId="00000003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Общественные слушания накануне принятия решения о выдаче лицензии Белорусской АЭС на право эксплуатации энергоблока № 2 состоялись в Островце. В мероприятии по линии белорусского регулирующего органа в области ядерной и радиационной безопасности (Госатомна</w:t>
      </w:r>
      <w:r>
        <w:rPr>
          <w:rFonts w:ascii="Times New Roman" w:eastAsia="Times New Roman" w:hAnsi="Times New Roman" w:cs="Times New Roman"/>
          <w:sz w:val="28"/>
          <w:szCs w:val="28"/>
        </w:rPr>
        <w:t>дзора) приняли участие представители общественности, органов государственного управления и организаций Белоруссии, вовлеченных в реализацию ядерной энергетической программы страны, науки и образования, региональной власти и СМИ.</w:t>
      </w:r>
    </w:p>
    <w:p w14:paraId="00000005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Основной целью общественны</w:t>
      </w:r>
      <w:r>
        <w:rPr>
          <w:rFonts w:ascii="Times New Roman" w:eastAsia="Times New Roman" w:hAnsi="Times New Roman" w:cs="Times New Roman"/>
          <w:sz w:val="28"/>
          <w:szCs w:val="28"/>
        </w:rPr>
        <w:t>х слушаний было информирование о подготовке предстоящего решения о выдаче лицензии, в том числе о ходе и результатах экспертизы безопасности и оценки способности государственного предприятия «Белорусская АЭС» выполнить заявленную деятельность. Наряду с тех</w:t>
      </w:r>
      <w:r>
        <w:rPr>
          <w:rFonts w:ascii="Times New Roman" w:eastAsia="Times New Roman" w:hAnsi="Times New Roman" w:cs="Times New Roman"/>
          <w:sz w:val="28"/>
          <w:szCs w:val="28"/>
        </w:rPr>
        <w:t>ническими и организационными аспектами, определяющими безопасную эксплуатацию атомной электростанции, на слушаниях были затронуты также вопросы долгосрочной реализации белорусской ядерной энергетической программы.</w:t>
      </w:r>
    </w:p>
    <w:p w14:paraId="00000007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«Энергоблок № 2 в настоящее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на завершающей стадии опытно-промышленной эксплуатации</w:t>
      </w:r>
      <w:r>
        <w:rPr>
          <w:rFonts w:ascii="Times New Roman" w:eastAsia="Times New Roman" w:hAnsi="Times New Roman" w:cs="Times New Roman"/>
          <w:sz w:val="28"/>
          <w:szCs w:val="28"/>
        </w:rPr>
        <w:t>. С мая этого года на объекте начался выход на проектную мощность. Блок эффективно проходит все этапы без каких-либо нареканий. Уверен, что, как и первый, энергоблок № 2 продемонстрирует отличные про</w:t>
      </w:r>
      <w:r>
        <w:rPr>
          <w:rFonts w:ascii="Times New Roman" w:eastAsia="Times New Roman" w:hAnsi="Times New Roman" w:cs="Times New Roman"/>
          <w:sz w:val="28"/>
          <w:szCs w:val="28"/>
        </w:rPr>
        <w:t>изводственные показатели при безопасной работе», — отметил вице-президент — директор проекта по сооружению Белорусской АЭС АО «Атомстройэкспорт» Виталий Полянин.</w:t>
      </w:r>
    </w:p>
    <w:p w14:paraId="00000009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 из результатов соцопроса, проведенного в апреле – мае 2023 года Институтом социол</w:t>
      </w:r>
      <w:r>
        <w:rPr>
          <w:rFonts w:ascii="Times New Roman" w:eastAsia="Times New Roman" w:hAnsi="Times New Roman" w:cs="Times New Roman"/>
          <w:sz w:val="28"/>
          <w:szCs w:val="28"/>
        </w:rPr>
        <w:t>огии Национальной академии наук, большинство белорусов поддерживает проект сооружения АЭС: 72,8 % всех опрошенных выразили положительное отношение к строительству атомной станции, а также 57,8 % уверены в улучшении ситуации в топливно-энергетическом компле</w:t>
      </w:r>
      <w:r>
        <w:rPr>
          <w:rFonts w:ascii="Times New Roman" w:eastAsia="Times New Roman" w:hAnsi="Times New Roman" w:cs="Times New Roman"/>
          <w:sz w:val="28"/>
          <w:szCs w:val="28"/>
        </w:rPr>
        <w:t>ксе страны. 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 w14:paraId="0000000B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Белорусская АЭС с двумя реакторами ВВ</w:t>
      </w:r>
      <w:r>
        <w:rPr>
          <w:rFonts w:ascii="Times New Roman" w:eastAsia="Times New Roman" w:hAnsi="Times New Roman" w:cs="Times New Roman"/>
          <w:sz w:val="28"/>
          <w:szCs w:val="28"/>
        </w:rPr>
        <w:t>ЭР-1200 суммарной мощностью 2400 МВт располагается в г. Островец (Республика Беларусь). Для первой в стране АЭС выбран российский проект поколения III+, который полностью соответствует международным нормам и требованиям по безопасности Международного агент</w:t>
      </w:r>
      <w:r>
        <w:rPr>
          <w:rFonts w:ascii="Times New Roman" w:eastAsia="Times New Roman" w:hAnsi="Times New Roman" w:cs="Times New Roman"/>
          <w:sz w:val="28"/>
          <w:szCs w:val="28"/>
        </w:rPr>
        <w:t>ства по атомной энергии (МАГАТЭ). Генеральным подрядчиком выступает компания «Атомстройэкспорт» (входит в Госкорпорацию «Росатом»).</w:t>
      </w:r>
    </w:p>
    <w:p w14:paraId="0000000D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декабре 2021 года на втором энергоблоке проведена загрузка ядерного топлива, с чего начался физический пуск. 13 мая 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рамках этапной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энергетического пуска состоялось первое включение в сеть второго энергоблока, в конце мая начался этап опытно-промышленной эксплуатации второго энергоблока. </w:t>
      </w:r>
    </w:p>
    <w:p w14:paraId="0000000F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00000011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Госкорпорации «Росатом» объединя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 «Атомэнергопроект» (Московский, Нижегородский, Санкт-Петербургский филиалы — проектные институты, фили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алы в России и за рубежом, изыскательские филиалы) и дочерние строительные организации.</w:t>
      </w:r>
    </w:p>
    <w:p w14:paraId="00000012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13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Порядка 80 % выручки дивизиона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составляют зарубежные проекты.</w:t>
      </w:r>
    </w:p>
    <w:p w14:paraId="00000014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15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Мы строим надежные и безопасные АЭС с реакторами типа ВВЭР поколения III+, которые отвечают всем междунар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одным требованиям и рекомендациям.</w:t>
      </w:r>
    </w:p>
    <w:p w14:paraId="00000016" w14:textId="77777777" w:rsidR="00A76F0D" w:rsidRDefault="007C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www.ase-ec.ru</w:t>
        </w:r>
      </w:hyperlink>
    </w:p>
    <w:p w14:paraId="00000017" w14:textId="77777777" w:rsidR="00A76F0D" w:rsidRDefault="00A76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A76F0D" w:rsidRDefault="00A76F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firstLine="56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0000019" w14:textId="77777777" w:rsidR="00A76F0D" w:rsidRDefault="00A76F0D">
      <w:pPr>
        <w:spacing w:after="0"/>
        <w:ind w:left="3544" w:hanging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A76F0D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0D"/>
    <w:rsid w:val="007C01A3"/>
    <w:rsid w:val="00A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7F72-1931-4B49-8C33-11F24512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53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5C7A53"/>
  </w:style>
  <w:style w:type="character" w:styleId="a4">
    <w:name w:val="Hyperlink"/>
    <w:uiPriority w:val="99"/>
    <w:rsid w:val="005C7A53"/>
    <w:rPr>
      <w:color w:val="0000FF"/>
      <w:u w:val="single"/>
    </w:rPr>
  </w:style>
  <w:style w:type="character" w:customStyle="1" w:styleId="a5">
    <w:name w:val="Текст Знак"/>
    <w:rsid w:val="005C7A53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sid w:val="005C7A53"/>
    <w:rPr>
      <w:sz w:val="16"/>
      <w:szCs w:val="16"/>
    </w:rPr>
  </w:style>
  <w:style w:type="character" w:customStyle="1" w:styleId="a6">
    <w:name w:val="Текст примечания Знак"/>
    <w:rsid w:val="005C7A53"/>
    <w:rPr>
      <w:rFonts w:ascii="Calibri" w:eastAsia="Calibri" w:hAnsi="Calibri" w:cs="Calibri"/>
    </w:rPr>
  </w:style>
  <w:style w:type="character" w:customStyle="1" w:styleId="a7">
    <w:name w:val="Тема примечания Знак"/>
    <w:rsid w:val="005C7A53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sid w:val="005C7A53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sid w:val="005C7A53"/>
    <w:rPr>
      <w:b/>
      <w:bCs/>
    </w:rPr>
  </w:style>
  <w:style w:type="character" w:customStyle="1" w:styleId="aa">
    <w:name w:val="Основной текст Знак"/>
    <w:rsid w:val="005C7A53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5C7A53"/>
    <w:rPr>
      <w:rFonts w:cs="Courier New"/>
      <w:sz w:val="16"/>
      <w:szCs w:val="16"/>
    </w:rPr>
  </w:style>
  <w:style w:type="character" w:customStyle="1" w:styleId="ListLabel2">
    <w:name w:val="ListLabel 2"/>
    <w:rsid w:val="005C7A53"/>
    <w:rPr>
      <w:rFonts w:cs="Courier New"/>
    </w:rPr>
  </w:style>
  <w:style w:type="paragraph" w:customStyle="1" w:styleId="12">
    <w:name w:val="Заголовок1"/>
    <w:basedOn w:val="a"/>
    <w:next w:val="ab"/>
    <w:rsid w:val="005C7A5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C7A53"/>
    <w:pPr>
      <w:spacing w:after="120"/>
    </w:pPr>
  </w:style>
  <w:style w:type="paragraph" w:styleId="ac">
    <w:name w:val="List"/>
    <w:basedOn w:val="ab"/>
    <w:rsid w:val="005C7A53"/>
    <w:rPr>
      <w:rFonts w:cs="Lucida Sans"/>
    </w:rPr>
  </w:style>
  <w:style w:type="paragraph" w:customStyle="1" w:styleId="13">
    <w:name w:val="Название1"/>
    <w:basedOn w:val="a"/>
    <w:rsid w:val="005C7A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5C7A5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5C7A53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rsid w:val="005C7A53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rsid w:val="005C7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rsid w:val="005C7A53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rsid w:val="005C7A53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sid w:val="005C7A53"/>
    <w:rPr>
      <w:sz w:val="20"/>
      <w:szCs w:val="20"/>
      <w:lang w:val="en-US"/>
    </w:rPr>
  </w:style>
  <w:style w:type="paragraph" w:customStyle="1" w:styleId="19">
    <w:name w:val="Тема примечания1"/>
    <w:basedOn w:val="18"/>
    <w:rsid w:val="005C7A53"/>
    <w:rPr>
      <w:b/>
      <w:bCs/>
    </w:rPr>
  </w:style>
  <w:style w:type="paragraph" w:customStyle="1" w:styleId="1a">
    <w:name w:val="Текст выноски1"/>
    <w:basedOn w:val="a"/>
    <w:rsid w:val="005C7A53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rsid w:val="005C7A53"/>
    <w:pPr>
      <w:suppressAutoHyphens/>
    </w:pPr>
    <w:rPr>
      <w:lang w:eastAsia="ar-SA"/>
    </w:rPr>
  </w:style>
  <w:style w:type="paragraph" w:customStyle="1" w:styleId="style6">
    <w:name w:val="style6"/>
    <w:basedOn w:val="a"/>
    <w:rsid w:val="005C7A53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7404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">
    <w:name w:val="Normal (Web)"/>
    <w:basedOn w:val="a"/>
    <w:uiPriority w:val="99"/>
    <w:unhideWhenUsed/>
    <w:rsid w:val="00A119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A11910"/>
    <w:rPr>
      <w:i/>
      <w:iCs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ZchN+EDLJTOn9egbhxygzjpw+Q==">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2023-09-11T10:26:00Z</dcterms:created>
  <dcterms:modified xsi:type="dcterms:W3CDTF">2023-09-11T10:26:00Z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