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eastAsia="Calibri" w:cs="Calibri"/>
          <w:b/>
          <w:color w:val="1F497D"/>
          <w:sz w:val="22"/>
          <w:szCs w:val="22"/>
        </w:rPr>
      </w:pPr>
      <w:r>
        <w:rPr>
          <w:rFonts w:eastAsia="Calibri" w:cs="Calibri" w:ascii="Calibri" w:hAnsi="Calibri"/>
          <w:b/>
          <w:color w:val="1F497D"/>
          <w:sz w:val="22"/>
          <w:szCs w:val="22"/>
        </w:rPr>
        <w:t xml:space="preserve">ROSATOM presented technologies to improve the quality of life at the INNOPROM. Kazakhstan exhibition in Astana </w:t>
      </w:r>
    </w:p>
    <w:p>
      <w:pPr>
        <w:pStyle w:val="Normal"/>
        <w:rPr>
          <w:rFonts w:ascii="Calibri" w:hAnsi="Calibri" w:eastAsia="Calibri" w:cs="Calibri"/>
          <w:color w:val="1F497D"/>
          <w:sz w:val="22"/>
          <w:szCs w:val="22"/>
        </w:rPr>
      </w:pPr>
      <w:r>
        <w:rPr>
          <w:rFonts w:eastAsia="Calibri" w:cs="Calibri" w:ascii="Calibri" w:hAnsi="Calibri"/>
          <w:color w:val="1F497D"/>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 xml:space="preserve">ROSATOM took part in the International Industrial Exhibition INNOPROM. Kazakhstan, where the guests could have a look at state-of-the-art technologies in the field of power engineering and medicine. ROSATOM's representatives stated their readiness to expand cooperation with partners from Central Asian countries. </w:t>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"ROSATOM is known for its nuclear projects, but the activities of the State Corporation have long extended far beyond nuclear power. We have a lot of new business development areas: the vast research and production potential enables us to operate successfully in a variety of high-tech areas," said Andrey Nikipelov, ROSATOM's Deputy Director General for Mechanical Engineering and Industrial Solutions. He also stressed the growing worldwide interest in nuclear power as a reliable source of "green" energy and expressed hope that nuclear technologies will be applied to enhance the stability of Kazakhstan's power system.</w:t>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 xml:space="preserve">"ROSATOM has long-term partnership relations with the countries of Central Asia. We are cooperating with Kazakhstan on a number of strategic initiatives that are important for our two countries. ROSATOM is interested in further development of mutually beneficial cooperation and implementation of complex projects aimed at improving the quality of people's living standards. We are open to cooperation with all interested partners in the region," said Sergey Gromov, Director General of the regional center, Rosatom Central Asia. </w:t>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The Exhibition INNOPROM. Kazakhstan was held in Astana on September 25-27. The stand of ROSATOM, where solutions in the field of power engineering and medicine were displayed, was visited by Prime Minister of the Republic of Kazakhstan Alikhan Smailov, Chairman of the Government of the Russian Federation Mikhail Mishustin, Prime Minister of the Republic of Belarus Roman Golovchenko and Chairman of the Cabinet of Ministers of the Kyrgyz Republic Akylbek Zhaparov. The government delegation was accompanied to the stand by Andrey Nikipelov.</w:t>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 xml:space="preserve">Due a considerable scientific and engineering base and unique experience, ROSATOM also plays a leading role in the development of wind power in Russia today. The visitors of the exhibition were particularly interested in the model of a 2.5 MW wind power plant. Today, 376 such wind turbines are operating at 8 ROSATOM wind farms; since commissioning, these have already generated over 4.5 billion kWh of electricity in total. The most technologically complex components of wind turbines are manufactured at the ROSATOM plant in Volgodonsk (Rostov region). </w:t>
      </w:r>
    </w:p>
    <w:p>
      <w:pPr>
        <w:pStyle w:val="Normal"/>
        <w:jc w:val="both"/>
        <w:rPr>
          <w:rFonts w:ascii="Calibri" w:hAnsi="Calibri" w:eastAsia="Calibri" w:cs="Calibri"/>
          <w:sz w:val="22"/>
          <w:szCs w:val="22"/>
        </w:rPr>
      </w:pPr>
      <w:r>
        <w:rPr>
          <w:rFonts w:eastAsia="Calibri" w:cs="Calibri" w:ascii="Calibri" w:hAnsi="Calibri"/>
          <w:sz w:val="22"/>
          <w:szCs w:val="22"/>
        </w:rPr>
        <w:t>The lithium-ion battery module and universal lithium-ion cells presented at ROSATOM's stand aroused a special interest of Denis Manturov, Minister of Industry and Trade of Russia, who visited the stand as part of the government delegation. Later, at a plenary session, he noted solutions for energy storage as one of the three most promising industrial areas.</w:t>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t>Andrey Nikipelov also demonstrated ROSATOM's innovative product in the field of medicine – a new gamma therapy complex Brachium designed for organ-sparing treatment of oncological diseases. The representative of ROSATOM emphasized that this solution has already received positive feedback from doctors of clinics in a number of cities of Russia and can be successfully applied in Kazakhstan, where creating a nuclear medicine center is being considered. It is planned to start supplying the device abroad in the near future, with an agreement on the supply of Brachium to the Republic of Belarus already signed.</w:t>
      </w:r>
    </w:p>
    <w:p>
      <w:pPr>
        <w:pStyle w:val="Normal"/>
        <w:jc w:val="both"/>
        <w:rPr>
          <w:rFonts w:ascii="Calibri" w:hAnsi="Calibri" w:eastAsia="Calibri" w:cs="Calibri"/>
          <w:sz w:val="22"/>
          <w:szCs w:val="22"/>
        </w:rPr>
      </w:pPr>
      <w:r>
        <w:rPr>
          <w:rFonts w:eastAsia="Calibri" w:cs="Calibri" w:ascii="Calibri" w:hAnsi="Calibri"/>
          <w:sz w:val="22"/>
          <w:szCs w:val="22"/>
        </w:rPr>
      </w:r>
      <w:bookmarkStart w:id="0" w:name="_heading=h.gjdgxs"/>
      <w:bookmarkStart w:id="1" w:name="_heading=h.gjdgxs"/>
      <w:bookmarkEnd w:id="1"/>
    </w:p>
    <w:p>
      <w:pPr>
        <w:pStyle w:val="Normal"/>
        <w:jc w:val="both"/>
        <w:rPr>
          <w:rFonts w:ascii="Calibri" w:hAnsi="Calibri" w:eastAsia="Calibri" w:cs="Calibri"/>
          <w:b/>
          <w:sz w:val="22"/>
          <w:szCs w:val="22"/>
        </w:rPr>
      </w:pPr>
      <w:r>
        <w:rPr>
          <w:rFonts w:eastAsia="Calibri" w:cs="Calibri" w:ascii="Calibri" w:hAnsi="Calibri"/>
          <w:b/>
          <w:sz w:val="22"/>
          <w:szCs w:val="22"/>
        </w:rPr>
        <w:t>For reference:</w:t>
      </w:r>
    </w:p>
    <w:p>
      <w:pPr>
        <w:pStyle w:val="Normal"/>
        <w:jc w:val="both"/>
        <w:rPr>
          <w:rFonts w:ascii="Calibri" w:hAnsi="Calibri" w:eastAsia="Calibri" w:cs="Calibri"/>
          <w:sz w:val="22"/>
          <w:szCs w:val="22"/>
        </w:rPr>
      </w:pPr>
      <w:r>
        <w:rPr>
          <w:rFonts w:eastAsia="Calibri" w:cs="Calibri" w:ascii="Calibri" w:hAnsi="Calibri"/>
          <w:sz w:val="22"/>
          <w:szCs w:val="22"/>
        </w:rPr>
        <w:t xml:space="preserve">ROSATOM is a multi-industry holding company that comprises assets in power engineering, machine building, and construction. Its strategy is to develop low-carbon generation, including wind power. ROSATOM is the national leader in power generation (accounting for about 20% of the country's total output) and ranks first globally in terms of the size of its portfolio of orders for the construction of nuclear power plants: 33 power units in 10 countries are at different stages of implementation. Rosatom is the only company in the world that has competencies in the entire technology chain of the nuclear fuel cycle, from the extraction of natural uranium to the back end of the life cycle of nuclear facilities. The scope of its activities also comprises the manufacture of innovative nuclear and non-nuclear products, scientific research, the development of the Northern Sea Route and environmental projects, including creation of eco-industrial parks and a national system for the management of hazardous industrial waste. ROSATOM includes over 350 enterprises and organizations employing a total of more than 330,000 people. Since October 2020 ROSATOM is a member of the UN Global Compact – a major UN international initiative for corporate social responsibility and sustainable development. </w:t>
      </w:r>
    </w:p>
    <w:p>
      <w:pPr>
        <w:pStyle w:val="Normal"/>
        <w:rPr/>
      </w:pPr>
      <w:r>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swiss"/>
    <w:pitch w:val="default"/>
  </w:font>
  <w:font w:name="Calibri">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US" w:eastAsia="zh-CN" w:bidi="hi-IN"/>
      </w:rPr>
    </w:rPrDefault>
    <w:pPrDefault>
      <w:pPr>
        <w:suppressAutoHyphens w:val="true"/>
      </w:pPr>
    </w:pPrDefault>
  </w:docDefaults>
  <w:style w:type="paragraph" w:styleId="Normal" w:default="1">
    <w:name w:val="Normal"/>
    <w:qFormat/>
    <w:rsid w:val="00d10a4b"/>
    <w:pPr>
      <w:widowControl/>
      <w:bidi w:val="0"/>
      <w:spacing w:lineRule="auto" w:line="240" w:before="0" w:after="0"/>
      <w:jc w:val="left"/>
    </w:pPr>
    <w:rPr>
      <w:rFonts w:ascii="Times New Roman" w:hAnsi="Times New Roman" w:eastAsia="Calibri" w:cs="Times New Roman"/>
      <w:color w:val="auto"/>
      <w:kern w:val="0"/>
      <w:sz w:val="24"/>
      <w:szCs w:val="24"/>
      <w:lang w:eastAsia="ru-RU" w:val="en-US"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en-US"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veggkLp7IpMM4qrI2/47X3p2Vg==">CgMxLjAyCGguZ2pkZ3hzOAByITFaU0hUYXJCS05QbllTRmZFTC1CbEh2a3FicjFCdTdrYw==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745</Words>
  <Characters>4215</Characters>
  <CharactersWithSpaces>4957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2023-09-28T13:12:00Z</dcterms:created>
  <dc:creator>Андрей Ветвинский</dc:creator>
  <dc:description/>
  <dc:language>ru-RU</dc:language>
  <cp:lastModifiedBy/>
  <cp:revision>0</cp:revision>
  <dc:subject/>
  <dc:title/>
</cp:coreProperties>
</file>