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left="0" w:right="1501" w:hanging="10"/>
        <w:rPr>
          <w:position w:val="0"/>
          <w:sz w:val="18"/>
          <w:vertAlign w:val="baseline"/>
        </w:rPr>
      </w:pPr>
      <w:r>
        <w:rPr>
          <w:position w:val="0"/>
          <w:sz w:val="18"/>
          <w:vertAlign w:val="baseline"/>
        </w:rPr>
      </w:r>
    </w:p>
    <w:p>
      <w:pPr>
        <w:pStyle w:val="Normal1"/>
        <w:spacing w:lineRule="auto" w:line="240" w:before="0" w:after="0"/>
        <w:ind w:left="-10" w:right="-22" w:hanging="0"/>
        <w:jc w:val="both"/>
        <w:rPr>
          <w:position w:val="0"/>
          <w:sz w:val="18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  <w:t>Комиссия Росэнергоатома подтвердила соответствие гидротехнических сооружений Калининской АЭС требованиям безопасности</w:t>
      </w:r>
    </w:p>
    <w:p>
      <w:pPr>
        <w:pStyle w:val="Normal1"/>
        <w:spacing w:lineRule="auto" w:line="240" w:before="0" w:after="0"/>
        <w:ind w:left="-10" w:right="-22" w:hanging="0"/>
        <w:jc w:val="both"/>
        <w:rPr>
          <w:rFonts w:ascii="Arial" w:hAnsi="Arial" w:eastAsia="Arial" w:cs="Arial"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ind w:left="0" w:right="-22" w:hanging="10"/>
        <w:jc w:val="both"/>
        <w:rPr>
          <w:position w:val="0"/>
          <w:sz w:val="18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>Техническое состояние и безопасность гидротехнических сооружений (ГТС) Калининской АЭС соответствует требованиям федерального законодательства и нормативам АО «Концерн Росэнергоатом». Такую оценку дала команда экспертов по итогам целевой производственной проверки, которая прошла в начале сентября.</w:t>
      </w:r>
    </w:p>
    <w:p>
      <w:pPr>
        <w:pStyle w:val="Normal1"/>
        <w:ind w:left="0" w:right="-22" w:hanging="10"/>
        <w:jc w:val="both"/>
        <w:rPr>
          <w:position w:val="0"/>
          <w:sz w:val="18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>Подобные проверки регулярно проводятся на всех атомных станциях концерна в соответствии с планом-графиком не реже чем раз в пять лет.</w:t>
      </w:r>
    </w:p>
    <w:p>
      <w:pPr>
        <w:pStyle w:val="Normal1"/>
        <w:ind w:left="0" w:right="-22" w:hanging="10"/>
        <w:jc w:val="both"/>
        <w:rPr>
          <w:position w:val="0"/>
          <w:sz w:val="18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 xml:space="preserve">Как пояснил исполняющий обязанности главного инженера Калининской АЭС </w:t>
      </w:r>
      <w:r>
        <w:rPr>
          <w:rFonts w:eastAsia="Arial" w:cs="Arial" w:ascii="Arial" w:hAnsi="Arial"/>
          <w:b/>
          <w:i w:val="false"/>
          <w:color w:val="000000"/>
          <w:position w:val="0"/>
          <w:sz w:val="24"/>
          <w:sz w:val="24"/>
          <w:szCs w:val="24"/>
          <w:vertAlign w:val="baseline"/>
        </w:rPr>
        <w:t>Руслан Алыев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>, для охлаждения оборудования атомной станции используются зарегулированные естественные озера Песьво и Удомля.</w:t>
      </w:r>
    </w:p>
    <w:p>
      <w:pPr>
        <w:pStyle w:val="Normal1"/>
        <w:ind w:left="0" w:right="-22" w:hanging="10"/>
        <w:jc w:val="both"/>
        <w:rPr>
          <w:position w:val="0"/>
          <w:sz w:val="18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 xml:space="preserve">«Для снижения теплового воздействия на </w:t>
      </w:r>
      <w:r>
        <w:rPr>
          <w:rFonts w:eastAsia="Arial" w:cs="Arial" w:ascii="Arial" w:hAnsi="Arial"/>
          <w:color w:val="000000"/>
          <w:sz w:val="24"/>
          <w:szCs w:val="24"/>
        </w:rPr>
        <w:t>озера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 xml:space="preserve">-охладители сооружены четыре башенные градирни, а также струенаправляющий канал в северную часть озера Удомля. Чтобы обеспечить температурный режим санитарного пропуска воды в реку Съежа, перед гидроузлом выполнена акватория доохлаждения. С целью безопасной и надежной работы этих объектов персоналом атомной станции регулярно проводится полная ревизия оборудования, обслуживание, и профилактические мероприятия выполняются в строго установленные сроки»,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 xml:space="preserve"> сказал </w:t>
      </w:r>
      <w:r>
        <w:rPr>
          <w:rFonts w:eastAsia="Arial" w:cs="Arial" w:ascii="Arial" w:hAnsi="Arial"/>
          <w:b/>
          <w:i w:val="false"/>
          <w:color w:val="000000"/>
          <w:position w:val="0"/>
          <w:sz w:val="24"/>
          <w:sz w:val="24"/>
          <w:szCs w:val="24"/>
          <w:vertAlign w:val="baseline"/>
        </w:rPr>
        <w:t>Руслан Алыев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ind w:left="0" w:right="-22" w:hanging="10"/>
        <w:jc w:val="both"/>
        <w:rPr>
          <w:position w:val="0"/>
          <w:sz w:val="18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>В течение трех дней эксперты обследовали состояние гидроузла на реке Съежа, дамб, отводящего и подводящего каналов, подъездных дорог и мостов. Осмотрели оборудование и оценили техническое состояние комплекса гидротехнических сооружений, башенных испарительных градирен и системы технического водоснабжения. Также была проанализирована эксплуатационная и техническая документация, проверено соблюдение обязательных требований обеспечения безопасности ГТС, оценена организация и осуществление производственного контроля состояния безопасности.</w:t>
      </w:r>
    </w:p>
    <w:p>
      <w:pPr>
        <w:pStyle w:val="Normal1"/>
        <w:ind w:left="0" w:right="-22" w:hanging="10"/>
        <w:jc w:val="both"/>
        <w:rPr>
          <w:position w:val="0"/>
          <w:sz w:val="18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>По результатам обследования комиссия концерна «Росэнергоатом» пришла к выводу, что техническое состояние гидротехнических сооружений Калининской АЭС соответствует проекту и действующим нормам безопасности. Также эксперты отметили бережное отношение к природным источникам, соблюдение нормативов и природоохранного законодательства.</w:t>
      </w:r>
    </w:p>
    <w:p>
      <w:pPr>
        <w:pStyle w:val="Normal1"/>
        <w:ind w:left="0" w:right="-22" w:hanging="10"/>
        <w:jc w:val="both"/>
        <w:rPr>
          <w:position w:val="0"/>
          <w:sz w:val="18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>Сегодня Россия продолжает обеспечивать стабильную энергетическую безопасность. Энергетика является основой поступательного социально-экономического развития страны, снабжения промышленности и граждан. Отечественный топливно-энергетический комплекс работает на повышение конкурентоспособности национальной экономики, способствует развитию и благоустройству регионов страны, городов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и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 xml:space="preserve"> пос</w:t>
      </w:r>
      <w:r>
        <w:rPr>
          <w:rFonts w:eastAsia="Arial" w:cs="Arial" w:ascii="Arial" w:hAnsi="Arial"/>
          <w:color w:val="000000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>лков, улучшени</w:t>
      </w:r>
      <w:r>
        <w:rPr>
          <w:rFonts w:eastAsia="Arial" w:cs="Arial" w:ascii="Arial" w:hAnsi="Arial"/>
          <w:color w:val="000000"/>
          <w:sz w:val="24"/>
          <w:szCs w:val="24"/>
        </w:rPr>
        <w:t>ю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  <w:t xml:space="preserve"> качества жизни граждан.</w:t>
      </w:r>
    </w:p>
    <w:p>
      <w:pPr>
        <w:pStyle w:val="Normal1"/>
        <w:ind w:left="0" w:right="-22" w:hanging="10"/>
        <w:jc w:val="both"/>
        <w:rPr>
          <w:rFonts w:ascii="Arial" w:hAnsi="Arial" w:eastAsia="Arial" w:cs="Arial"/>
          <w:b/>
          <w:i/>
          <w:i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i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140"/>
        <w:ind w:left="0" w:right="-22" w:hanging="10"/>
        <w:jc w:val="right"/>
        <w:rPr>
          <w:position w:val="0"/>
          <w:sz w:val="18"/>
          <w:vertAlign w:val="baseline"/>
        </w:rPr>
      </w:pPr>
      <w:r>
        <w:rPr/>
      </w:r>
    </w:p>
    <w:sectPr>
      <w:headerReference w:type="default" r:id="rId2"/>
      <w:type w:val="nextPage"/>
      <w:pgSz w:w="11906" w:h="16838"/>
      <w:pgMar w:left="1440" w:right="849" w:gutter="0" w:header="0" w:top="851" w:footer="0" w:bottom="50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Rosatom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swiss"/>
    <w:pitch w:val="default"/>
  </w:font>
  <w:font w:name="Arial">
    <w:charset w:val="01"/>
    <w:family w:val="swiss"/>
    <w:pitch w:val="default"/>
  </w:font>
  <w:font w:name="Georgi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1501" w:hanging="0"/>
      <w:jc w:val="left"/>
      <w:rPr>
        <w:rFonts w:ascii="Rosatom" w:hAnsi="Rosatom" w:eastAsia="Rosatom" w:cs="Rosatom"/>
        <w:b w:val="false"/>
        <w:i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Rosatom" w:cs="Rosatom"/>
        <w:b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satom" w:hAnsi="Rosatom" w:eastAsia="Rosatom" w:cs="Rosatom"/>
        <w:color w:val="343433"/>
        <w:sz w:val="18"/>
        <w:szCs w:val="18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uto" w:line="216" w:before="0" w:after="140"/>
      <w:ind w:left="3643" w:right="1501" w:hanging="10"/>
      <w:jc w:val="left"/>
      <w:textAlignment w:val="top"/>
      <w:outlineLvl w:val="0"/>
    </w:pPr>
    <w:rPr>
      <w:rFonts w:ascii="Rosatom" w:hAnsi="Rosatom" w:eastAsia="Rosatom" w:cs="Rosatom"/>
      <w:color w:val="343433"/>
      <w:w w:val="100"/>
      <w:kern w:val="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Style15"/>
    <w:qFormat/>
    <w:pPr>
      <w:widowControl/>
      <w:suppressAutoHyphens w:val="false"/>
      <w:bidi w:val="0"/>
      <w:spacing w:lineRule="auto" w:line="240" w:before="280" w:after="280"/>
      <w:ind w:left="0" w:right="0" w:hanging="0"/>
      <w:textAlignment w:val="top"/>
      <w:outlineLvl w:val="2"/>
    </w:pPr>
    <w:rPr>
      <w:rFonts w:ascii="Times New Roman" w:hAnsi="Times New Roman" w:eastAsia="Times New Roman" w:cs="Times New Roman"/>
      <w:b/>
      <w:bCs/>
      <w:color w:val="000000"/>
      <w:w w:val="100"/>
      <w:position w:val="0"/>
      <w:sz w:val="27"/>
      <w:sz w:val="27"/>
      <w:szCs w:val="27"/>
      <w:effect w:val="none"/>
      <w:vertAlign w:val="baseline"/>
      <w:em w:val="none"/>
      <w:lang w:val="ru-RU" w:eastAsia="zh-CN" w:bidi="ar-SA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Style15"/>
    <w:qFormat/>
    <w:pPr>
      <w:widowControl/>
      <w:suppressAutoHyphens w:val="false"/>
      <w:bidi w:val="0"/>
      <w:spacing w:lineRule="auto" w:line="240" w:before="280" w:after="280"/>
      <w:ind w:left="0" w:right="0" w:hanging="0"/>
      <w:textAlignment w:val="top"/>
      <w:outlineLvl w:val="4"/>
    </w:pPr>
    <w:rPr>
      <w:rFonts w:ascii="Times New Roman" w:hAnsi="Times New Roman" w:eastAsia="Times New Roman" w:cs="Times New Roman"/>
      <w:b/>
      <w:bCs/>
      <w:color w:val="000000"/>
      <w:w w:val="100"/>
      <w:position w:val="0"/>
      <w:sz w:val="20"/>
      <w:sz w:val="20"/>
      <w:szCs w:val="20"/>
      <w:effect w:val="none"/>
      <w:vertAlign w:val="baseline"/>
      <w:em w:val="none"/>
      <w:lang w:val="ru-RU" w:eastAsia="zh-CN" w:bidi="ar-SA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18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18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18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18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18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18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18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18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18"/>
      <w:effect w:val="none"/>
      <w:vertAlign w:val="baseline"/>
      <w:em w:val="none"/>
    </w:rPr>
  </w:style>
  <w:style w:type="character" w:styleId="Style8">
    <w:name w:val="Основной шрифт абзаца"/>
    <w:qFormat/>
    <w:rPr>
      <w:w w:val="100"/>
      <w:position w:val="0"/>
      <w:sz w:val="18"/>
      <w:effect w:val="none"/>
      <w:vertAlign w:val="baseline"/>
      <w:em w:val="none"/>
    </w:rPr>
  </w:style>
  <w:style w:type="character" w:styleId="41">
    <w:name w:val="Основной шрифт абзаца4"/>
    <w:qFormat/>
    <w:rPr>
      <w:w w:val="100"/>
      <w:position w:val="0"/>
      <w:sz w:val="18"/>
      <w:effect w:val="none"/>
      <w:vertAlign w:val="baseline"/>
      <w:em w:val="none"/>
    </w:rPr>
  </w:style>
  <w:style w:type="character" w:styleId="31">
    <w:name w:val="Основной шрифт абзаца3"/>
    <w:qFormat/>
    <w:rPr>
      <w:w w:val="100"/>
      <w:position w:val="0"/>
      <w:sz w:val="18"/>
      <w:effect w:val="none"/>
      <w:vertAlign w:val="baseline"/>
      <w:em w:val="none"/>
    </w:rPr>
  </w:style>
  <w:style w:type="character" w:styleId="21">
    <w:name w:val="Основной шрифт абзаца2"/>
    <w:qFormat/>
    <w:rPr>
      <w:w w:val="100"/>
      <w:position w:val="0"/>
      <w:sz w:val="18"/>
      <w:effect w:val="none"/>
      <w:vertAlign w:val="baseline"/>
      <w:em w:val="none"/>
    </w:rPr>
  </w:style>
  <w:style w:type="character" w:styleId="11">
    <w:name w:val="Основной шрифт абзаца1"/>
    <w:qFormat/>
    <w:rPr>
      <w:w w:val="100"/>
      <w:position w:val="0"/>
      <w:sz w:val="18"/>
      <w:effect w:val="none"/>
      <w:vertAlign w:val="baseline"/>
      <w:em w:val="none"/>
    </w:rPr>
  </w:style>
  <w:style w:type="character" w:styleId="-">
    <w:name w:val="Hyperlink"/>
    <w:qFormat/>
    <w:rPr>
      <w:color w:val="0563C1"/>
      <w:w w:val="100"/>
      <w:position w:val="0"/>
      <w:sz w:val="18"/>
      <w:u w:val="single"/>
      <w:effect w:val="none"/>
      <w:vertAlign w:val="baseline"/>
      <w:em w:val="none"/>
    </w:rPr>
  </w:style>
  <w:style w:type="character" w:styleId="Style9">
    <w:name w:val="Верхний колонтитул Знак"/>
    <w:qFormat/>
    <w:rPr>
      <w:rFonts w:ascii="Rosatom" w:hAnsi="Rosatom" w:eastAsia="Rosatom" w:cs="Rosatom"/>
      <w:color w:val="343433"/>
      <w:w w:val="100"/>
      <w:position w:val="0"/>
      <w:sz w:val="18"/>
      <w:sz w:val="18"/>
      <w:effect w:val="none"/>
      <w:vertAlign w:val="baseline"/>
      <w:em w:val="none"/>
    </w:rPr>
  </w:style>
  <w:style w:type="character" w:styleId="Style10">
    <w:name w:val="Нижний колонтитул Знак"/>
    <w:qFormat/>
    <w:rPr>
      <w:rFonts w:ascii="Rosatom" w:hAnsi="Rosatom" w:eastAsia="Rosatom" w:cs="Rosatom"/>
      <w:color w:val="343433"/>
      <w:w w:val="100"/>
      <w:position w:val="0"/>
      <w:sz w:val="18"/>
      <w:sz w:val="18"/>
      <w:effect w:val="none"/>
      <w:vertAlign w:val="baseline"/>
      <w:em w:val="none"/>
    </w:rPr>
  </w:style>
  <w:style w:type="character" w:styleId="Style11">
    <w:name w:val="Текст выноски Знак"/>
    <w:qFormat/>
    <w:rPr>
      <w:rFonts w:ascii="Tahoma" w:hAnsi="Tahoma" w:eastAsia="Rosatom" w:cs="Tahoma"/>
      <w:color w:val="343433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32">
    <w:name w:val="Заголовок 3 Знак"/>
    <w:qFormat/>
    <w:rPr>
      <w:rFonts w:ascii="Times New Roman" w:hAnsi="Times New Roman" w:cs="Times New Roman"/>
      <w:b/>
      <w:bCs/>
      <w:w w:val="100"/>
      <w:position w:val="0"/>
      <w:sz w:val="27"/>
      <w:sz w:val="27"/>
      <w:szCs w:val="27"/>
      <w:effect w:val="none"/>
      <w:vertAlign w:val="baseline"/>
      <w:em w:val="none"/>
    </w:rPr>
  </w:style>
  <w:style w:type="character" w:styleId="51">
    <w:name w:val="Заголовок 5 Знак"/>
    <w:qFormat/>
    <w:rPr>
      <w:rFonts w:ascii="Times New Roman" w:hAnsi="Times New Roman" w:cs="Times New Roman"/>
      <w:b/>
      <w:bCs/>
      <w:w w:val="100"/>
      <w:position w:val="0"/>
      <w:sz w:val="18"/>
      <w:effect w:val="none"/>
      <w:vertAlign w:val="baseline"/>
      <w:em w:val="none"/>
    </w:rPr>
  </w:style>
  <w:style w:type="character" w:styleId="12">
    <w:name w:val="Знак примечания1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Style12">
    <w:name w:val="Текст примечания Знак"/>
    <w:qFormat/>
    <w:rPr>
      <w:rFonts w:ascii="Rosatom" w:hAnsi="Rosatom" w:eastAsia="Rosatom" w:cs="Rosatom"/>
      <w:color w:val="343433"/>
      <w:w w:val="100"/>
      <w:position w:val="0"/>
      <w:sz w:val="18"/>
      <w:effect w:val="none"/>
      <w:vertAlign w:val="baseline"/>
      <w:em w:val="none"/>
    </w:rPr>
  </w:style>
  <w:style w:type="character" w:styleId="Style13">
    <w:name w:val="Тема примечания Знак"/>
    <w:qFormat/>
    <w:rPr>
      <w:rFonts w:ascii="Rosatom" w:hAnsi="Rosatom" w:eastAsia="Rosatom" w:cs="Rosatom"/>
      <w:b/>
      <w:bCs/>
      <w:color w:val="343433"/>
      <w:w w:val="100"/>
      <w:position w:val="0"/>
      <w:sz w:val="18"/>
      <w:effect w:val="none"/>
      <w:vertAlign w:val="baseline"/>
      <w:em w:val="none"/>
    </w:rPr>
  </w:style>
  <w:style w:type="paragraph" w:styleId="Style14">
    <w:name w:val="Заголовок"/>
    <w:basedOn w:val="Normal1"/>
    <w:next w:val="Style15"/>
    <w:qFormat/>
    <w:pPr>
      <w:keepNext w:val="true"/>
      <w:widowControl/>
      <w:suppressAutoHyphens w:val="false"/>
      <w:bidi w:val="0"/>
      <w:spacing w:lineRule="auto" w:line="216" w:before="240" w:after="120"/>
      <w:ind w:left="3643" w:right="1501" w:hanging="10"/>
      <w:textAlignment w:val="top"/>
      <w:outlineLvl w:val="0"/>
    </w:pPr>
    <w:rPr>
      <w:rFonts w:ascii="PT Astra Serif" w:hAnsi="PT Astra Serif" w:eastAsia="Tahoma" w:cs="Noto Sans Devanagari"/>
      <w:color w:val="343433"/>
      <w:w w:val="100"/>
      <w:position w:val="0"/>
      <w:sz w:val="28"/>
      <w:sz w:val="28"/>
      <w:szCs w:val="28"/>
      <w:effect w:val="none"/>
      <w:vertAlign w:val="baseline"/>
      <w:em w:val="none"/>
      <w:lang w:val="ru-RU" w:eastAsia="zh-CN" w:bidi="ar-SA"/>
    </w:rPr>
  </w:style>
  <w:style w:type="paragraph" w:styleId="Style15">
    <w:name w:val="Body Text"/>
    <w:basedOn w:val="Normal1"/>
    <w:qFormat/>
    <w:pPr>
      <w:widowControl/>
      <w:suppressAutoHyphens w:val="false"/>
      <w:bidi w:val="0"/>
      <w:spacing w:lineRule="auto" w:line="276" w:before="0" w:after="140"/>
      <w:ind w:left="3643" w:right="1501" w:hanging="10"/>
      <w:textAlignment w:val="top"/>
      <w:outlineLvl w:val="0"/>
    </w:pPr>
    <w:rPr>
      <w:rFonts w:ascii="Rosatom" w:hAnsi="Rosatom" w:eastAsia="Rosatom" w:cs="Rosatom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Style16">
    <w:name w:val="List"/>
    <w:basedOn w:val="Style15"/>
    <w:qFormat/>
    <w:pPr>
      <w:widowControl/>
      <w:suppressAutoHyphens w:val="false"/>
      <w:bidi w:val="0"/>
      <w:spacing w:lineRule="auto" w:line="276" w:before="0" w:after="140"/>
      <w:ind w:left="3643" w:right="1501" w:hanging="10"/>
      <w:textAlignment w:val="top"/>
    </w:pPr>
    <w:rPr>
      <w:rFonts w:ascii="PT Astra Serif" w:hAnsi="PT Astra Serif" w:eastAsia="Rosatom" w:cs="Noto Sans Devanagari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Style17">
    <w:name w:val="Caption"/>
    <w:basedOn w:val="Normal1"/>
    <w:qFormat/>
    <w:pPr>
      <w:widowControl/>
      <w:suppressLineNumbers/>
      <w:suppressAutoHyphens w:val="false"/>
      <w:bidi w:val="0"/>
      <w:spacing w:lineRule="auto" w:line="216" w:before="120" w:after="12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i/>
      <w:iCs/>
      <w:color w:val="343433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Style18">
    <w:name w:val="Указатель"/>
    <w:basedOn w:val="Normal1"/>
    <w:qFormat/>
    <w:pPr>
      <w:widowControl/>
      <w:suppressLineNumbers/>
      <w:suppressAutoHyphens w:val="false"/>
      <w:bidi w:val="0"/>
      <w:spacing w:lineRule="auto" w:line="216" w:before="0" w:after="14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Normal1" w:default="1">
    <w:name w:val="LO-normal"/>
    <w:qFormat/>
    <w:pPr>
      <w:widowControl/>
      <w:bidi w:val="0"/>
      <w:spacing w:lineRule="auto" w:line="216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18"/>
      <w:lang w:val="ru-RU" w:eastAsia="zh-CN" w:bidi="hi-IN"/>
    </w:rPr>
  </w:style>
  <w:style w:type="paragraph" w:styleId="Style19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20">
    <w:name w:val="Название объекта"/>
    <w:basedOn w:val="Normal1"/>
    <w:qFormat/>
    <w:pPr>
      <w:widowControl/>
      <w:suppressLineNumbers/>
      <w:suppressAutoHyphens w:val="false"/>
      <w:bidi w:val="0"/>
      <w:spacing w:lineRule="auto" w:line="216" w:before="120" w:after="12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i/>
      <w:iCs/>
      <w:color w:val="343433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42">
    <w:name w:val="Указатель4"/>
    <w:basedOn w:val="Normal1"/>
    <w:qFormat/>
    <w:pPr>
      <w:widowControl/>
      <w:suppressLineNumbers/>
      <w:suppressAutoHyphens w:val="false"/>
      <w:bidi w:val="0"/>
      <w:spacing w:lineRule="auto" w:line="216" w:before="0" w:after="14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33">
    <w:name w:val="Название объекта3"/>
    <w:basedOn w:val="Normal1"/>
    <w:qFormat/>
    <w:pPr>
      <w:widowControl/>
      <w:suppressLineNumbers/>
      <w:suppressAutoHyphens w:val="false"/>
      <w:bidi w:val="0"/>
      <w:spacing w:lineRule="auto" w:line="216" w:before="120" w:after="12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i/>
      <w:iCs/>
      <w:color w:val="343433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34">
    <w:name w:val="Указатель3"/>
    <w:basedOn w:val="Normal1"/>
    <w:qFormat/>
    <w:pPr>
      <w:widowControl/>
      <w:suppressLineNumbers/>
      <w:suppressAutoHyphens w:val="false"/>
      <w:bidi w:val="0"/>
      <w:spacing w:lineRule="auto" w:line="216" w:before="0" w:after="14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22">
    <w:name w:val="Название объекта2"/>
    <w:basedOn w:val="Normal1"/>
    <w:qFormat/>
    <w:pPr>
      <w:widowControl/>
      <w:suppressLineNumbers/>
      <w:suppressAutoHyphens w:val="false"/>
      <w:bidi w:val="0"/>
      <w:spacing w:lineRule="auto" w:line="216" w:before="120" w:after="12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i/>
      <w:iCs/>
      <w:color w:val="343433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23">
    <w:name w:val="Указатель2"/>
    <w:basedOn w:val="Normal1"/>
    <w:qFormat/>
    <w:pPr>
      <w:widowControl/>
      <w:suppressLineNumbers/>
      <w:suppressAutoHyphens w:val="false"/>
      <w:bidi w:val="0"/>
      <w:spacing w:lineRule="auto" w:line="216" w:before="0" w:after="14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13">
    <w:name w:val="Название объекта1"/>
    <w:basedOn w:val="Normal1"/>
    <w:qFormat/>
    <w:pPr>
      <w:widowControl/>
      <w:suppressLineNumbers/>
      <w:suppressAutoHyphens w:val="false"/>
      <w:bidi w:val="0"/>
      <w:spacing w:lineRule="auto" w:line="216" w:before="120" w:after="12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i/>
      <w:iCs/>
      <w:color w:val="343433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14">
    <w:name w:val="Указатель1"/>
    <w:basedOn w:val="Normal1"/>
    <w:qFormat/>
    <w:pPr>
      <w:widowControl/>
      <w:suppressLineNumbers/>
      <w:suppressAutoHyphens w:val="false"/>
      <w:bidi w:val="0"/>
      <w:spacing w:lineRule="auto" w:line="216" w:before="0" w:after="140"/>
      <w:ind w:left="3643" w:right="1501" w:hanging="10"/>
      <w:textAlignment w:val="top"/>
      <w:outlineLvl w:val="0"/>
    </w:pPr>
    <w:rPr>
      <w:rFonts w:ascii="PT Astra Serif" w:hAnsi="PT Astra Serif" w:eastAsia="Rosatom" w:cs="Noto Sans Devanagari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15">
    <w:name w:val="Обычный1"/>
    <w:qFormat/>
    <w:pPr>
      <w:widowControl/>
      <w:suppressAutoHyphens w:val="false"/>
      <w:bidi w:val="0"/>
      <w:spacing w:lineRule="auto" w:line="276" w:before="0" w:after="140"/>
      <w:ind w:left="3643" w:right="1501" w:hanging="10"/>
      <w:jc w:val="left"/>
      <w:textAlignment w:val="top"/>
      <w:outlineLvl w:val="0"/>
    </w:pPr>
    <w:rPr>
      <w:rFonts w:ascii="Arial" w:hAnsi="Arial" w:eastAsia="Arial" w:cs="Arial"/>
      <w:color w:val="343433"/>
      <w:w w:val="100"/>
      <w:kern w:val="0"/>
      <w:position w:val="0"/>
      <w:sz w:val="22"/>
      <w:sz w:val="22"/>
      <w:szCs w:val="22"/>
      <w:effect w:val="none"/>
      <w:vertAlign w:val="baseline"/>
      <w:em w:val="none"/>
      <w:lang w:val="ru-RU" w:eastAsia="zh-CN" w:bidi="ar-SA"/>
    </w:rPr>
  </w:style>
  <w:style w:type="paragraph" w:styleId="Style21">
    <w:name w:val="Верхний и нижний колонтитулы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16" w:before="0" w:after="140"/>
      <w:ind w:left="3643" w:right="1501" w:hanging="10"/>
      <w:textAlignment w:val="top"/>
      <w:outlineLvl w:val="0"/>
    </w:pPr>
    <w:rPr>
      <w:rFonts w:ascii="Rosatom" w:hAnsi="Rosatom" w:eastAsia="Rosatom" w:cs="Rosatom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Style22">
    <w:name w:val="Колонтитул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16" w:before="0" w:after="140"/>
      <w:ind w:left="3643" w:right="1501" w:hanging="10"/>
      <w:textAlignment w:val="top"/>
      <w:outlineLvl w:val="0"/>
    </w:pPr>
    <w:rPr>
      <w:rFonts w:ascii="Rosatom" w:hAnsi="Rosatom" w:eastAsia="Rosatom" w:cs="Rosatom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Style23">
    <w:name w:val="Header"/>
    <w:basedOn w:val="Normal1"/>
    <w:qFormat/>
    <w:pPr>
      <w:widowControl/>
      <w:suppressAutoHyphens w:val="false"/>
      <w:bidi w:val="0"/>
      <w:spacing w:lineRule="auto" w:line="240" w:before="0" w:after="0"/>
      <w:ind w:left="3643" w:right="1501" w:hanging="10"/>
      <w:textAlignment w:val="top"/>
      <w:outlineLvl w:val="0"/>
    </w:pPr>
    <w:rPr>
      <w:rFonts w:ascii="Rosatom" w:hAnsi="Rosatom" w:eastAsia="Rosatom" w:cs="Rosatom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Style24">
    <w:name w:val="Footer"/>
    <w:basedOn w:val="Normal1"/>
    <w:qFormat/>
    <w:pPr>
      <w:widowControl/>
      <w:suppressAutoHyphens w:val="false"/>
      <w:bidi w:val="0"/>
      <w:spacing w:lineRule="auto" w:line="240" w:before="0" w:after="0"/>
      <w:ind w:left="3643" w:right="1501" w:hanging="10"/>
      <w:textAlignment w:val="top"/>
      <w:outlineLvl w:val="0"/>
    </w:pPr>
    <w:rPr>
      <w:rFonts w:ascii="Rosatom" w:hAnsi="Rosatom" w:eastAsia="Rosatom" w:cs="Rosatom"/>
      <w:color w:val="343433"/>
      <w:w w:val="100"/>
      <w:position w:val="0"/>
      <w:sz w:val="18"/>
      <w:sz w:val="18"/>
      <w:szCs w:val="22"/>
      <w:effect w:val="none"/>
      <w:vertAlign w:val="baseline"/>
      <w:em w:val="none"/>
      <w:lang w:val="ru-RU" w:eastAsia="zh-CN" w:bidi="ar-SA"/>
    </w:rPr>
  </w:style>
  <w:style w:type="paragraph" w:styleId="Style25">
    <w:name w:val="Текст выноски"/>
    <w:basedOn w:val="Normal1"/>
    <w:qFormat/>
    <w:pPr>
      <w:widowControl/>
      <w:suppressAutoHyphens w:val="false"/>
      <w:bidi w:val="0"/>
      <w:spacing w:lineRule="auto" w:line="240" w:before="0" w:after="0"/>
      <w:ind w:left="3643" w:right="1501" w:hanging="10"/>
      <w:textAlignment w:val="top"/>
      <w:outlineLvl w:val="0"/>
    </w:pPr>
    <w:rPr>
      <w:rFonts w:ascii="Tahoma" w:hAnsi="Tahoma" w:eastAsia="Rosatom" w:cs="Tahoma"/>
      <w:color w:val="343433"/>
      <w:w w:val="100"/>
      <w:position w:val="0"/>
      <w:sz w:val="16"/>
      <w:sz w:val="16"/>
      <w:szCs w:val="16"/>
      <w:effect w:val="none"/>
      <w:vertAlign w:val="baseline"/>
      <w:em w:val="none"/>
      <w:lang w:val="ru-RU" w:eastAsia="zh-CN" w:bidi="ar-SA"/>
    </w:rPr>
  </w:style>
  <w:style w:type="paragraph" w:styleId="Style26">
    <w:name w:val="Обычный (веб)"/>
    <w:basedOn w:val="Normal1"/>
    <w:qFormat/>
    <w:pPr>
      <w:widowControl/>
      <w:suppressAutoHyphens w:val="false"/>
      <w:bidi w:val="0"/>
      <w:spacing w:lineRule="auto" w:line="240" w:before="280" w:after="280"/>
      <w:ind w:left="0" w:right="0" w:hanging="0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16">
    <w:name w:val="Текст примечания1"/>
    <w:basedOn w:val="Normal1"/>
    <w:qFormat/>
    <w:pPr>
      <w:widowControl/>
      <w:suppressAutoHyphens w:val="false"/>
      <w:bidi w:val="0"/>
      <w:spacing w:lineRule="auto" w:line="216" w:before="0" w:after="140"/>
      <w:ind w:left="3643" w:right="1501" w:hanging="10"/>
      <w:textAlignment w:val="top"/>
      <w:outlineLvl w:val="0"/>
    </w:pPr>
    <w:rPr>
      <w:rFonts w:ascii="Rosatom" w:hAnsi="Rosatom" w:eastAsia="Rosatom" w:cs="Rosatom"/>
      <w:color w:val="343433"/>
      <w:w w:val="100"/>
      <w:position w:val="0"/>
      <w:sz w:val="20"/>
      <w:sz w:val="20"/>
      <w:szCs w:val="20"/>
      <w:effect w:val="none"/>
      <w:vertAlign w:val="baseline"/>
      <w:em w:val="none"/>
      <w:lang w:val="ru-RU" w:eastAsia="zh-CN" w:bidi="ar-SA"/>
    </w:rPr>
  </w:style>
  <w:style w:type="paragraph" w:styleId="Style27">
    <w:name w:val="Тема примечания"/>
    <w:basedOn w:val="16"/>
    <w:next w:val="16"/>
    <w:qFormat/>
    <w:pPr>
      <w:widowControl/>
      <w:suppressAutoHyphens w:val="false"/>
      <w:bidi w:val="0"/>
      <w:spacing w:lineRule="auto" w:line="216" w:before="0" w:after="140"/>
      <w:ind w:left="3643" w:right="1501" w:hanging="10"/>
      <w:textAlignment w:val="top"/>
    </w:pPr>
    <w:rPr>
      <w:rFonts w:ascii="Rosatom" w:hAnsi="Rosatom" w:eastAsia="Rosatom" w:cs="Rosatom"/>
      <w:b/>
      <w:bCs/>
      <w:color w:val="343433"/>
      <w:w w:val="100"/>
      <w:position w:val="0"/>
      <w:sz w:val="20"/>
      <w:sz w:val="20"/>
      <w:szCs w:val="20"/>
      <w:effect w:val="none"/>
      <w:vertAlign w:val="baseline"/>
      <w:em w:val="none"/>
      <w:lang w:val="ru-RU" w:eastAsia="zh-CN" w:bidi="ar-SA"/>
    </w:rPr>
  </w:style>
  <w:style w:type="paragraph" w:styleId="Style28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xXPPoZMG6POQiu96V1icy7SazQ==">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280</Words>
  <Characters>2287</Characters>
  <CharactersWithSpaces>2560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2022-12-23T10:38:00Z</dcterms:created>
  <dc:creator>т¨®¬¤  а« ­® ­¨ м¨° ¨©¬¤«</dc:creator>
  <dc:description/>
  <dc:language>ru-RU</dc:language>
  <cp:lastModifiedBy/>
  <cp:revision>0</cp:revision>
  <dc:subject/>
  <dc:title/>
</cp:coreProperties>
</file>