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val="false"/>
        <w:pBdr/>
        <w:shd w:val="clear" w:fill="auto"/>
        <w:spacing w:lineRule="auto" w:line="276" w:before="0" w:after="0"/>
        <w:ind w:left="0" w:right="0" w:hanging="0"/>
        <w:jc w:val="left"/>
        <w:rPr/>
      </w:pPr>
      <w:r>
        <w:rPr/>
      </w:r>
    </w:p>
    <w:p>
      <w:pPr>
        <w:pStyle w:val="1"/>
        <w:spacing w:lineRule="auto" w:line="240" w:before="0" w:after="0"/>
        <w:jc w:val="both"/>
        <w:rPr>
          <w:color w:val="232323"/>
          <w:sz w:val="28"/>
          <w:szCs w:val="28"/>
        </w:rPr>
      </w:pPr>
      <w:r>
        <w:rPr>
          <w:color w:val="232323"/>
          <w:sz w:val="28"/>
          <w:szCs w:val="28"/>
        </w:rPr>
        <w:t>Installation of the dome part of the outer containment has started</w:t>
      </w:r>
      <w:r>
        <w:rPr>
          <w:sz w:val="28"/>
          <w:szCs w:val="28"/>
        </w:rPr>
        <w:t xml:space="preserve"> at Rooppur NPP Unit 2 (Bangladesh)</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color w:val="1A1A1A"/>
          <w:sz w:val="28"/>
          <w:szCs w:val="28"/>
          <w:highlight w:val="white"/>
        </w:rPr>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color w:val="1A1A1A"/>
          <w:sz w:val="28"/>
          <w:szCs w:val="28"/>
          <w:highlight w:val="white"/>
        </w:rPr>
        <w:t>Installation of the dome part of the outer containment of Unit 2 reactor building has started at the construction site of Rooppur NPP in the People’s Republic of Bangladesh (General Designer and General Contractor is Rosatom State Corporation Engineering Division).</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color w:val="1A1A1A"/>
          <w:sz w:val="28"/>
          <w:szCs w:val="28"/>
          <w:highlight w:val="white"/>
        </w:rPr>
      </w:r>
    </w:p>
    <w:p>
      <w:pPr>
        <w:pStyle w:val="Normal"/>
        <w:keepNext w:val="false"/>
        <w:keepLines w:val="false"/>
        <w:pageBreakBefore w:val="false"/>
        <w:widowControl/>
        <w:pBdr/>
        <w:shd w:val="clear" w:fill="auto"/>
        <w:spacing w:lineRule="auto" w:line="240" w:before="0" w:after="280"/>
        <w:ind w:left="0" w:right="0" w:hanging="0"/>
        <w:jc w:val="both"/>
        <w:rPr>
          <w:rFonts w:ascii="Times New Roman" w:hAnsi="Times New Roman" w:eastAsia="Times New Roman" w:cs="Times New Roman"/>
          <w:b w:val="false"/>
          <w:i w:val="false"/>
          <w:i w:val="false"/>
          <w:caps w:val="false"/>
          <w:smallCaps w:val="false"/>
          <w:strike w:val="false"/>
          <w:dstrike w:val="false"/>
          <w:color w:val="1A1A1A"/>
          <w:position w:val="0"/>
          <w:sz w:val="28"/>
          <w:sz w:val="28"/>
          <w:szCs w:val="28"/>
          <w:u w:val="none"/>
          <w:shd w:fill="auto" w:val="clear"/>
          <w:vertAlign w:val="baseline"/>
        </w:rPr>
      </w:pPr>
      <w:r>
        <w:rPr>
          <w:rFonts w:eastAsia="Times New Roman" w:cs="Times New Roman"/>
          <w:b w:val="false"/>
          <w:i w:val="false"/>
          <w:caps w:val="false"/>
          <w:smallCaps w:val="false"/>
          <w:strike w:val="false"/>
          <w:dstrike w:val="false"/>
          <w:color w:val="1A1A1A"/>
          <w:position w:val="0"/>
          <w:sz w:val="28"/>
          <w:sz w:val="28"/>
          <w:szCs w:val="28"/>
          <w:highlight w:val="white"/>
          <w:u w:val="none"/>
          <w:vertAlign w:val="baseline"/>
        </w:rPr>
        <w:t xml:space="preserve">Installation of the lower tier of the outer containment dome has been completed. </w:t>
      </w:r>
      <w:r>
        <w:rPr>
          <w:rFonts w:eastAsia="Times New Roman" w:cs="Times New Roman"/>
          <w:b w:val="false"/>
          <w:i w:val="false"/>
          <w:caps w:val="false"/>
          <w:smallCaps w:val="false"/>
          <w:strike w:val="false"/>
          <w:dstrike w:val="false"/>
          <w:color w:val="1A1A1A"/>
          <w:position w:val="0"/>
          <w:sz w:val="28"/>
          <w:sz w:val="28"/>
          <w:szCs w:val="28"/>
          <w:u w:val="none"/>
          <w:shd w:fill="auto" w:val="clear"/>
          <w:vertAlign w:val="baseline"/>
        </w:rPr>
        <w:t>The installation of the oversize structure weighing 200 tons with the diameter of 46.3 meters lasted about 5 hours. The outer containment was raised and installed in the design position at the elevation of 48.8 meters</w:t>
      </w:r>
      <w:r>
        <w:rPr>
          <w:rFonts w:eastAsia="Times New Roman" w:cs="Times New Roman"/>
          <w:b w:val="false"/>
          <w:i w:val="false"/>
          <w:caps w:val="false"/>
          <w:smallCaps w:val="false"/>
          <w:strike w:val="false"/>
          <w:dstrike w:val="false"/>
          <w:color w:val="1A1A1A"/>
          <w:position w:val="0"/>
          <w:sz w:val="28"/>
          <w:sz w:val="28"/>
          <w:szCs w:val="28"/>
          <w:highlight w:val="white"/>
          <w:u w:val="none"/>
          <w:vertAlign w:val="baseline"/>
        </w:rPr>
        <w:t>.</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color w:val="1A1A1A"/>
          <w:sz w:val="28"/>
          <w:szCs w:val="28"/>
          <w:highlight w:val="white"/>
        </w:rPr>
        <w:t>“</w:t>
      </w:r>
      <w:r>
        <w:rPr>
          <w:color w:val="1A1A1A"/>
          <w:sz w:val="28"/>
          <w:szCs w:val="28"/>
          <w:highlight w:val="white"/>
        </w:rPr>
        <w:t>The outer containment is one of the key localizing safety systems. It is a reinforced concrete structure protecting the reactor plant from external impacts, which is able to withstand an earthquake, tsunami or hurricane”,</w:t>
      </w:r>
      <w:r>
        <w:rPr>
          <w:sz w:val="28"/>
          <w:szCs w:val="28"/>
        </w:rPr>
        <w:t xml:space="preserve"> commented Alexey Deriy, ASE JSC Vice President - Director for Rooppur NPP construction project.</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color w:val="1A1A1A"/>
          <w:sz w:val="28"/>
          <w:szCs w:val="28"/>
          <w:highlight w:val="white"/>
        </w:rPr>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color w:val="1A1A1A"/>
          <w:sz w:val="28"/>
          <w:szCs w:val="28"/>
          <w:highlight w:val="white"/>
        </w:rPr>
        <w:t>Apart from the outer containment, the reactor building is protected with the inner containment that was installed in June 2022 and was concreted in May 2023. A double containment is a distinctive feature of the Russian design of power units with VVER-1200 reactors, ensuring the highest level of safety.</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color w:val="1A1A1A"/>
          <w:sz w:val="28"/>
          <w:szCs w:val="28"/>
          <w:highlight w:val="white"/>
        </w:rPr>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563C1"/>
          <w:sz w:val="28"/>
          <w:szCs w:val="28"/>
          <w:highlight w:val="white"/>
          <w:u w:val="single"/>
        </w:rPr>
      </w:pPr>
      <w:r>
        <w:rPr>
          <w:color w:val="1A1A1A"/>
          <w:sz w:val="28"/>
          <w:szCs w:val="28"/>
          <w:highlight w:val="white"/>
        </w:rPr>
        <w:t>Russia is consistently developing international trade and economic relations, focusing on cooperation with friendly countries. Despite external restrictions, the domestic economy is augmenting its export potential to supply goods, services and raw materials all over the world.</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0563C1"/>
          <w:sz w:val="28"/>
          <w:szCs w:val="28"/>
          <w:highlight w:val="white"/>
          <w:u w:val="single"/>
        </w:rPr>
      </w:pPr>
      <w:r>
        <w:rPr>
          <w:color w:val="0563C1"/>
          <w:sz w:val="28"/>
          <w:szCs w:val="28"/>
          <w:highlight w:val="white"/>
          <w:u w:val="single"/>
        </w:rPr>
      </w:r>
    </w:p>
    <w:p>
      <w:pPr>
        <w:pStyle w:val="Normal"/>
        <w:rPr>
          <w:b/>
          <w:i/>
          <w:i/>
        </w:rPr>
      </w:pPr>
      <w:r>
        <w:rPr>
          <w:b/>
          <w:i/>
        </w:rPr>
        <w:t>For reference:</w:t>
      </w:r>
    </w:p>
    <w:p>
      <w:pPr>
        <w:pStyle w:val="Normal"/>
        <w:rPr>
          <w:b/>
          <w:i/>
          <w:i/>
        </w:rPr>
      </w:pPr>
      <w:r>
        <w:rPr>
          <w:b/>
          <w:i/>
        </w:rPr>
      </w:r>
    </w:p>
    <w:p>
      <w:pPr>
        <w:pStyle w:val="Normal"/>
        <w:jc w:val="both"/>
        <w:rPr>
          <w:i/>
          <w:i/>
        </w:rPr>
      </w:pPr>
      <w:r>
        <w:rPr>
          <w:i/>
        </w:rPr>
        <w:t>The Rosatom State Corporation Engineering Division unites the leading companies of the nuclear industry, namely: Atomstroyexport JSC (Moscow, Nizhny Novgorod, branches in Russia and abroad), Joint Design Institute - Atomenergoproekt JSC (Moscow, Nizhny Novgorod, St. Petersburg branches - design institutes, branches in Russia and abroad, R&amp;D branches) and subsidiary construction organizations.</w:t>
      </w:r>
    </w:p>
    <w:p>
      <w:pPr>
        <w:pStyle w:val="Normal"/>
        <w:jc w:val="both"/>
        <w:rPr>
          <w:i/>
          <w:i/>
        </w:rPr>
      </w:pPr>
      <w:r>
        <w:rPr>
          <w:i/>
        </w:rPr>
        <w:t>The Engineering Division ranks first in the world by the order portfolio and the number of NPPs constructed simultaneously across the world.</w:t>
      </w:r>
    </w:p>
    <w:p>
      <w:pPr>
        <w:pStyle w:val="Normal"/>
        <w:jc w:val="both"/>
        <w:rPr>
          <w:i/>
          <w:i/>
        </w:rPr>
      </w:pPr>
      <w:r>
        <w:rPr>
          <w:i/>
        </w:rPr>
        <w:t>About 80% of the Division’s revenues originate from foreign projects.</w:t>
      </w:r>
    </w:p>
    <w:p>
      <w:pPr>
        <w:pStyle w:val="Normal"/>
        <w:jc w:val="both"/>
        <w:rPr>
          <w:i/>
          <w:i/>
        </w:rPr>
      </w:pPr>
      <w:r>
        <w:rPr>
          <w:i/>
        </w:rPr>
        <w:t>The Engineering Division implements construction projects for high-power NPPs in Russia and across the world, renders a full range of EPC, EP, EPC(M) services including project management and design activities, and develops Multi-D technologies for the management of complex engineering facilities. The Division relies on the achievements of the Russian nuclear industry and innovative state-of-the-art technologies.</w:t>
      </w:r>
    </w:p>
    <w:p>
      <w:pPr>
        <w:pStyle w:val="Normal"/>
        <w:jc w:val="both"/>
        <w:rPr/>
      </w:pPr>
      <w:r>
        <w:rPr>
          <w:i/>
        </w:rPr>
        <w:t xml:space="preserve">We construct reliable and safe NPPs with </w:t>
      </w:r>
      <w:r>
        <w:rPr/>
        <w:t xml:space="preserve">Gen III+ </w:t>
      </w:r>
      <w:r>
        <w:rPr>
          <w:i/>
        </w:rPr>
        <w:t>VVER reactors that are in line with all international requirements and recommendations.</w:t>
      </w:r>
    </w:p>
    <w:p>
      <w:pPr>
        <w:pStyle w:val="Normal"/>
        <w:rPr/>
      </w:pPr>
      <w:hyperlink r:id="rId2">
        <w:r>
          <w:rPr>
            <w:i/>
            <w:color w:val="0000FF"/>
            <w:u w:val="single"/>
          </w:rPr>
          <w:t>www.ase-ec.ru</w:t>
        </w:r>
      </w:hyperlink>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color w:val="1A1A1A"/>
          <w:sz w:val="28"/>
          <w:szCs w:val="28"/>
          <w:highlight w:val="white"/>
        </w:rPr>
      </w:pPr>
      <w:r>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01"/>
    <w:family w:val="swiss"/>
    <w:pitch w:val="default"/>
  </w:font>
  <w:font w:name="Arial Narrow">
    <w:charset w:val="01"/>
    <w:family w:val="swiss"/>
    <w:pitch w:val="default"/>
  </w:font>
  <w:font w:name="Cambria">
    <w:charset w:val="01"/>
    <w:family w:val="swiss"/>
    <w:pitch w:val="default"/>
  </w:font>
  <w:font w:name="Calibri">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en-US" w:eastAsia="zh-CN" w:bidi="hi-IN"/>
      </w:rPr>
    </w:rPrDefault>
    <w:pPrDefault>
      <w:pPr>
        <w:suppressAutoHyphens w:val="true"/>
      </w:pPr>
    </w:pPrDefault>
  </w:docDefaults>
  <w:style w:type="paragraph" w:styleId="Normal" w:default="1">
    <w:name w:val="Normal"/>
    <w:qFormat/>
    <w:rsid w:val="00b4471a"/>
    <w:pPr>
      <w:widowControl/>
      <w:bidi w:val="0"/>
      <w:spacing w:before="0" w:after="0"/>
      <w:jc w:val="left"/>
    </w:pPr>
    <w:rPr>
      <w:rFonts w:ascii="Times New Roman" w:hAnsi="Times New Roman" w:eastAsia="Times New Roman" w:cs="Arial"/>
      <w:color w:val="auto"/>
      <w:kern w:val="0"/>
      <w:sz w:val="24"/>
      <w:szCs w:val="24"/>
      <w:lang w:val="en-US" w:eastAsia="zh-CN" w:bidi="hi-IN"/>
    </w:rPr>
  </w:style>
  <w:style w:type="paragraph" w:styleId="1">
    <w:name w:val="Heading 1"/>
    <w:basedOn w:val="Normal"/>
    <w:next w:val="Normal1"/>
    <w:link w:val="11"/>
    <w:uiPriority w:val="9"/>
    <w:qFormat/>
    <w:rsid w:val="00036ae1"/>
    <w:pPr>
      <w:spacing w:beforeAutospacing="1" w:afterAutospacing="1"/>
      <w:outlineLvl w:val="0"/>
    </w:pPr>
    <w:rPr>
      <w:b/>
      <w:bCs/>
      <w:kern w:val="2"/>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АСЭРубрика Знак"/>
    <w:link w:val="Style16"/>
    <w:qFormat/>
    <w:rsid w:val="00f6454d"/>
    <w:rPr>
      <w:rFonts w:ascii="Arial Narrow" w:hAnsi="Arial Narrow" w:eastAsia="Times New Roman"/>
      <w:bCs/>
      <w:i/>
      <w:spacing w:val="10"/>
      <w:sz w:val="24"/>
      <w:szCs w:val="24"/>
    </w:rPr>
  </w:style>
  <w:style w:type="character" w:styleId="Style9" w:customStyle="1">
    <w:name w:val="ДатаЦитаты"/>
    <w:uiPriority w:val="1"/>
    <w:qFormat/>
    <w:rsid w:val="00f6454d"/>
    <w:rPr>
      <w:rFonts w:ascii="Cambria" w:hAnsi="Cambria"/>
      <w:i/>
      <w:color w:val="1D1B11"/>
      <w:sz w:val="20"/>
    </w:rPr>
  </w:style>
  <w:style w:type="character" w:styleId="--" w:customStyle="1">
    <w:name w:val="Источник-отрасл-контекст"/>
    <w:uiPriority w:val="1"/>
    <w:qFormat/>
    <w:rsid w:val="00f6454d"/>
    <w:rPr>
      <w:color w:val="3378CB"/>
      <w:sz w:val="20"/>
    </w:rPr>
  </w:style>
  <w:style w:type="character" w:styleId="-">
    <w:name w:val="Hyperlink"/>
    <w:basedOn w:val="DefaultParagraphFont"/>
    <w:uiPriority w:val="99"/>
    <w:unhideWhenUsed/>
    <w:rsid w:val="00e222b2"/>
    <w:rPr>
      <w:color w:val="0563C1" w:themeColor="hyperlink"/>
      <w:u w:val="single"/>
    </w:rPr>
  </w:style>
  <w:style w:type="character" w:styleId="UnresolvedMention" w:customStyle="1">
    <w:name w:val="Unresolved Mention"/>
    <w:basedOn w:val="DefaultParagraphFont"/>
    <w:uiPriority w:val="99"/>
    <w:semiHidden/>
    <w:unhideWhenUsed/>
    <w:qFormat/>
    <w:rsid w:val="00e222b2"/>
    <w:rPr>
      <w:color w:val="605E5C"/>
      <w:shd w:fill="E1DFDD" w:val="clear"/>
    </w:rPr>
  </w:style>
  <w:style w:type="character" w:styleId="11" w:customStyle="1">
    <w:name w:val="Заголовок 1 Знак"/>
    <w:basedOn w:val="DefaultParagraphFont"/>
    <w:uiPriority w:val="9"/>
    <w:qFormat/>
    <w:rsid w:val="00036ae1"/>
    <w:rPr>
      <w:rFonts w:ascii="Times New Roman" w:hAnsi="Times New Roman" w:eastAsia="Times New Roman"/>
      <w:b/>
      <w:bCs/>
      <w:kern w:val="2"/>
      <w:sz w:val="48"/>
      <w:szCs w:val="48"/>
    </w:rPr>
  </w:style>
  <w:style w:type="paragraph" w:styleId="Style10">
    <w:name w:val="Заголовок"/>
    <w:basedOn w:val="Normal"/>
    <w:next w:val="Style11"/>
    <w:qFormat/>
    <w:pPr>
      <w:keepNext w:val="true"/>
      <w:spacing w:before="240" w:after="120"/>
    </w:pPr>
    <w:rPr>
      <w:rFonts w:ascii="Calibri" w:hAnsi="Calibri" w:eastAsia="Microsoft YaHei" w:cs="Arial"/>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ascii="Calibri" w:hAnsi="Calibri" w:cs="Arial"/>
    </w:rPr>
  </w:style>
  <w:style w:type="paragraph" w:styleId="Style13">
    <w:name w:val="Caption"/>
    <w:basedOn w:val="Normal"/>
    <w:qFormat/>
    <w:pPr>
      <w:suppressLineNumbers/>
      <w:spacing w:before="120" w:after="120"/>
    </w:pPr>
    <w:rPr>
      <w:rFonts w:ascii="Calibri" w:hAnsi="Calibri" w:cs="Arial"/>
      <w:i/>
      <w:iCs/>
      <w:sz w:val="24"/>
      <w:szCs w:val="24"/>
    </w:rPr>
  </w:style>
  <w:style w:type="paragraph" w:styleId="Style14">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left"/>
    </w:pPr>
    <w:rPr>
      <w:rFonts w:ascii="Times New Roman" w:hAnsi="Times New Roman" w:eastAsia="NSimSun" w:cs="Arial"/>
      <w:color w:val="auto"/>
      <w:kern w:val="0"/>
      <w:sz w:val="24"/>
      <w:szCs w:val="24"/>
      <w:lang w:val="en-US" w:eastAsia="zh-CN" w:bidi="hi-IN"/>
    </w:rPr>
  </w:style>
  <w:style w:type="paragraph" w:styleId="Style15">
    <w:name w:val="Title"/>
    <w:basedOn w:val="Normal1"/>
    <w:next w:val="Normal1"/>
    <w:qFormat/>
    <w:pPr>
      <w:keepNext w:val="true"/>
      <w:keepLines/>
      <w:pageBreakBefore w:val="false"/>
      <w:spacing w:lineRule="auto" w:line="240" w:before="480" w:after="120"/>
    </w:pPr>
    <w:rPr>
      <w:b/>
      <w:sz w:val="72"/>
      <w:szCs w:val="72"/>
    </w:rPr>
  </w:style>
  <w:style w:type="paragraph" w:styleId="Style16" w:customStyle="1">
    <w:name w:val="АСЭРубрика"/>
    <w:basedOn w:val="Normal"/>
    <w:link w:val="Style8"/>
    <w:autoRedefine/>
    <w:qFormat/>
    <w:rsid w:val="00f6454d"/>
    <w:pPr>
      <w:keepNext w:val="true"/>
      <w:spacing w:before="240" w:after="0"/>
      <w:contextualSpacing/>
      <w:jc w:val="both"/>
      <w:outlineLvl w:val="2"/>
    </w:pPr>
    <w:rPr>
      <w:rFonts w:ascii="Arial Narrow" w:hAnsi="Arial Narrow"/>
      <w:bCs/>
      <w:i/>
      <w:spacing w:val="10"/>
    </w:rPr>
  </w:style>
  <w:style w:type="paragraph" w:styleId="Style17" w:customStyle="1">
    <w:name w:val="АСЭСобытие"/>
    <w:basedOn w:val="Normal"/>
    <w:autoRedefine/>
    <w:qFormat/>
    <w:rsid w:val="00f6454d"/>
    <w:pPr>
      <w:keepNext w:val="true"/>
      <w:tabs>
        <w:tab w:val="clear" w:pos="720"/>
        <w:tab w:val="left" w:pos="1134" w:leader="none"/>
      </w:tabs>
      <w:spacing w:before="0" w:after="0"/>
      <w:contextualSpacing/>
      <w:jc w:val="both"/>
    </w:pPr>
    <w:rPr>
      <w:rFonts w:ascii="Arial Narrow" w:hAnsi="Arial Narrow" w:cs="Arial"/>
    </w:rPr>
  </w:style>
  <w:style w:type="paragraph" w:styleId="Style18" w:customStyle="1">
    <w:name w:val="ЦитатаСМИ"/>
    <w:basedOn w:val="Normal"/>
    <w:next w:val="Normal"/>
    <w:autoRedefine/>
    <w:qFormat/>
    <w:rsid w:val="00f6454d"/>
    <w:pPr>
      <w:keepNext w:val="true"/>
      <w:spacing w:before="0" w:after="0"/>
      <w:contextualSpacing/>
      <w:jc w:val="both"/>
    </w:pPr>
    <w:rPr>
      <w:rFonts w:ascii="Arial Narrow" w:hAnsi="Arial Narrow" w:eastAsia="Calibri" w:cs="Arial"/>
      <w:color w:val="595959"/>
      <w:lang w:eastAsia="en-US"/>
    </w:rPr>
  </w:style>
  <w:style w:type="paragraph" w:styleId="NormalWeb">
    <w:name w:val="Normal (Web)"/>
    <w:basedOn w:val="Normal"/>
    <w:uiPriority w:val="99"/>
    <w:semiHidden/>
    <w:unhideWhenUsed/>
    <w:qFormat/>
    <w:rsid w:val="00036ae1"/>
    <w:pPr>
      <w:spacing w:beforeAutospacing="1" w:afterAutospacing="1"/>
    </w:pPr>
    <w:rPr/>
  </w:style>
  <w:style w:type="paragraph" w:styleId="Style19">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se-ec.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yz9YrfynlDWLjPqgOb4CCJyhz4Q==">CgMxLjA4AHIhMVl5ek9ULUpkTldkdnJTTjcxVXhQTTVGSXFwWXdxVUhC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403</Words>
  <Characters>2357</Characters>
  <CharactersWithSpaces>2747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2023-03-07T04:48:00Z</dcterms:created>
  <dc:creator>Пользователь Microsoft Office</dc:creator>
  <dc:description/>
  <dc:language>ru-RU</dc:language>
  <cp:lastModifiedBy/>
  <cp:revision>0</cp:revision>
  <dc:subject/>
  <dc:title/>
</cp:coreProperties>
</file>