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15D19" w:rsidRDefault="00830BD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млн тонн транзитных грузов перевезен по Северному морскому пути</w:t>
      </w:r>
    </w:p>
    <w:p w14:paraId="20CF2441" w14:textId="45AE8FBB" w:rsidR="00830BDC" w:rsidRDefault="00830B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00000003" w14:textId="77777777" w:rsidR="00B15D19" w:rsidRDefault="00830B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восьми месяцев перевезено уже более 23 млн тонн грузов. Рост по сравнению с прошлым годом составляет около 1,5</w:t>
      </w:r>
      <w:r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%. Однако важно,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что в этом году на СМП вернулся транзит. Об этом стало известно в ходе сессии «Мировой транспортный северный путь», прошедшей на Восточном экономическом форуме.</w:t>
      </w:r>
    </w:p>
    <w:p w14:paraId="00000004" w14:textId="77777777" w:rsidR="00B15D19" w:rsidRDefault="00830B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5" w14:textId="77777777" w:rsidR="00B15D19" w:rsidRDefault="00830B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«За несколько недель летне-осенней навигации уже перевезли более 1 млн то</w:t>
      </w:r>
      <w:r>
        <w:rPr>
          <w:rFonts w:ascii="Times New Roman" w:eastAsia="Times New Roman" w:hAnsi="Times New Roman" w:cs="Times New Roman"/>
          <w:sz w:val="24"/>
          <w:szCs w:val="24"/>
        </w:rPr>
        <w:t>нн транзитных грузов по Северному Ледовитому океану. На СМП пошел груз из Балтики в направлении Азии. Есть высокая вероятность что объемы транзита по СМП обновят в этом году исторические максимумы», - отметил Владимир Панов, специальный представитель госко</w:t>
      </w:r>
      <w:r>
        <w:rPr>
          <w:rFonts w:ascii="Times New Roman" w:eastAsia="Times New Roman" w:hAnsi="Times New Roman" w:cs="Times New Roman"/>
          <w:sz w:val="24"/>
          <w:szCs w:val="24"/>
        </w:rPr>
        <w:t>рпорации «Росатом» по вопросам развития Арктики в ходе сессии.</w:t>
      </w:r>
    </w:p>
    <w:p w14:paraId="00000006" w14:textId="77777777" w:rsidR="00B15D19" w:rsidRDefault="00830B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7" w14:textId="77777777" w:rsidR="00B15D19" w:rsidRDefault="00830B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СМП есть большая ниша товаров, которые сегодня идут в Россию и Европу автомобильным и железнодорожным транспортом. Из 22 двух категорий товаров 15 можно перевозить круглогодично, в том чис</w:t>
      </w:r>
      <w:r>
        <w:rPr>
          <w:rFonts w:ascii="Times New Roman" w:eastAsia="Times New Roman" w:hAnsi="Times New Roman" w:cs="Times New Roman"/>
          <w:sz w:val="24"/>
          <w:szCs w:val="24"/>
        </w:rPr>
        <w:t>ле автомобили, технику, товары народного потребления, мебель, электронику. Под температурные ограничения попадают такие узкие категории как лекарства, косметика, масла и присадки для двигателей, часть продовольственных товаров.</w:t>
      </w:r>
    </w:p>
    <w:p w14:paraId="00000008" w14:textId="77777777" w:rsidR="00B15D19" w:rsidRDefault="00830B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9" w14:textId="77777777" w:rsidR="00B15D19" w:rsidRDefault="00830B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«В эту навигацию мы везем </w:t>
      </w:r>
      <w:r>
        <w:rPr>
          <w:rFonts w:ascii="Times New Roman" w:eastAsia="Times New Roman" w:hAnsi="Times New Roman" w:cs="Times New Roman"/>
          <w:sz w:val="24"/>
          <w:szCs w:val="24"/>
        </w:rPr>
        <w:t>российскую продукцию из портов Северо-Запада по СМП – это нефть и газ. Однако в ближайшем будущем поедут контейнерные грузы. Идет активная работа по формированию международной контейнерной линии по СМП. Сейчас идет предметная работа по номенклатуре возможн</w:t>
      </w:r>
      <w:r>
        <w:rPr>
          <w:rFonts w:ascii="Times New Roman" w:eastAsia="Times New Roman" w:hAnsi="Times New Roman" w:cs="Times New Roman"/>
          <w:sz w:val="24"/>
          <w:szCs w:val="24"/>
        </w:rPr>
        <w:t>ых для перевозки грузов, с точки зрения температуры хранения и температурных минимумов в Арктике», - добавил Владимир Панов.</w:t>
      </w:r>
    </w:p>
    <w:p w14:paraId="0000000A" w14:textId="77777777" w:rsidR="00B15D19" w:rsidRDefault="00B15D1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B15D19" w:rsidRDefault="00830BD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Справка: </w:t>
      </w:r>
    </w:p>
    <w:p w14:paraId="0000000C" w14:textId="77777777" w:rsidR="00B15D19" w:rsidRDefault="00B15D1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B15D19" w:rsidRDefault="00830B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Комплексное развитие Арктической зоны РФ является одним из стратегических приоритетов государства. Повышение объема пер</w:t>
      </w:r>
      <w:r>
        <w:rPr>
          <w:rFonts w:ascii="Times New Roman" w:eastAsia="Times New Roman" w:hAnsi="Times New Roman" w:cs="Times New Roman"/>
          <w:sz w:val="24"/>
          <w:szCs w:val="24"/>
        </w:rPr>
        <w:t>евозок по Северному морскому пути имеет первостепенное значение для решения поставленных задач в области транспорта и доставки грузов. Развитие этого логистического коридора обеспечивается за счет налаживания регулярных грузоперевозок, постройки новых атом</w:t>
      </w:r>
      <w:r>
        <w:rPr>
          <w:rFonts w:ascii="Times New Roman" w:eastAsia="Times New Roman" w:hAnsi="Times New Roman" w:cs="Times New Roman"/>
          <w:sz w:val="24"/>
          <w:szCs w:val="24"/>
        </w:rPr>
        <w:t>ных ледоколов и модернизации соответствующей инфраструктуры.</w:t>
      </w:r>
    </w:p>
    <w:p w14:paraId="0000000E" w14:textId="77777777" w:rsidR="00B15D19" w:rsidRDefault="00830BDC">
      <w:r>
        <w:rPr>
          <w:rFonts w:ascii="Times New Roman" w:eastAsia="Times New Roman" w:hAnsi="Times New Roman" w:cs="Times New Roman"/>
          <w:sz w:val="24"/>
          <w:szCs w:val="24"/>
        </w:rPr>
        <w:t>Госкорпорация «Росатом» с 2018 года определена инфраструктурным оператором Северного морского пути (СМП) и отвечает за организацию судоходства на СМП, строительство инфраструктурных объектов, нав</w:t>
      </w:r>
      <w:r>
        <w:rPr>
          <w:rFonts w:ascii="Times New Roman" w:eastAsia="Times New Roman" w:hAnsi="Times New Roman" w:cs="Times New Roman"/>
          <w:sz w:val="24"/>
          <w:szCs w:val="24"/>
        </w:rPr>
        <w:t>игационно-гидрографическое обеспечение и систему безопасности мореплавания в тяжелых арктических условиях. Корпорация является куратором двух федеральных проектов «Развитие Северного морского пути» и «Северный морской путь — 2030», участвует в реализации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лана развития Северного морского пути до 2035 года, а также инициативы социально-экономического развития Российской Федерации до 2030 года «Круглогодичный Северный морской путь», утвержденной распоряжением правительства РФ. В контур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дирекции СМП госкорпора</w:t>
      </w:r>
      <w:r>
        <w:rPr>
          <w:rFonts w:ascii="Times New Roman" w:eastAsia="Times New Roman" w:hAnsi="Times New Roman" w:cs="Times New Roman"/>
          <w:sz w:val="24"/>
          <w:szCs w:val="24"/>
        </w:rPr>
        <w:t>ции «Росатом» входят ФГУП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Атомфлот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ФГУП «Гидрографическое предприятие» и ФГБУ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ГлавСевморпуть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sectPr w:rsidR="00B15D1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D19"/>
    <w:rsid w:val="00830BDC"/>
    <w:rsid w:val="00B1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1B58"/>
  <w15:docId w15:val="{7B318DB1-E8BC-462B-9988-C47A1CA6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Yuriy</cp:lastModifiedBy>
  <cp:revision>2</cp:revision>
  <dcterms:created xsi:type="dcterms:W3CDTF">2023-09-11T06:22:00Z</dcterms:created>
  <dcterms:modified xsi:type="dcterms:W3CDTF">2023-09-11T06:22:00Z</dcterms:modified>
</cp:coreProperties>
</file>