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pBdr/>
        <w:shd w:val="clear" w:fill="auto"/>
        <w:spacing w:lineRule="auto" w:line="240" w:before="240" w:after="0"/>
        <w:ind w:left="0" w:right="0" w:hanging="0"/>
        <w:jc w:val="both"/>
        <w:rPr>
          <w:rFonts w:ascii="Times New Roman" w:hAnsi="Times New Roman" w:eastAsia="Times New Roman" w:cs="Times New Roman"/>
          <w:b/>
          <w:i w:val="false"/>
          <w:i w:val="false"/>
          <w:caps w:val="false"/>
          <w:smallCaps w:val="false"/>
          <w:strike w:val="false"/>
          <w:dstrike w:val="false"/>
          <w:color w:val="000000"/>
          <w:position w:val="0"/>
          <w:sz w:val="32"/>
          <w:sz w:val="32"/>
          <w:szCs w:val="32"/>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32"/>
          <w:sz w:val="32"/>
          <w:szCs w:val="32"/>
          <w:u w:val="none"/>
          <w:shd w:fill="auto" w:val="clear"/>
          <w:vertAlign w:val="baseline"/>
        </w:rPr>
        <w:t>Участники юношеской экспедиции «Ледокол Знаний 2023» на Северный полюс пополнили Книгу рекордов России тремя новыми достижениями</w:t>
        <w:tab/>
        <w:br/>
      </w:r>
    </w:p>
    <w:p>
      <w:pPr>
        <w:pStyle w:val="Normal"/>
        <w:jc w:val="left"/>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Полярный рейс для 87 одаренных школьников из разных уголков России, организованный при поддержке Госкорпорации «Росатом», прибыл с Северного полюса. 4-ю арктическую научно-просветительскую экспедицию встретил в порту Мурманска глава Госкорпорации «Росатом» Алексей Лихачев.</w:t>
        <w:tab/>
        <w:br/>
        <w:br/>
      </w:r>
      <w:r>
        <w:rPr>
          <w:rFonts w:eastAsia="Times New Roman" w:cs="Times New Roman" w:ascii="Times New Roman" w:hAnsi="Times New Roman"/>
          <w:sz w:val="28"/>
          <w:szCs w:val="28"/>
        </w:rPr>
        <w:t>Экспедиция «Ледокол знаний 2023» успешно завершена. За 10 дней участники успели познакомиться с мирными атомными технологиями, отметить 150-летие открытия Земли Франца-Иосифа и 90-летие Северного морского пути. Наставники рейса также помогли юным исследователям сформировать видение своего будущего: с вершины планеты вернулись будущие атомщики, ученые, изобретатели – или даже будущие члены команды атомного ледокола.</w:t>
        <w:br/>
        <w:br/>
        <w:t>Помимо интенсивной научно-просветительской программы в рейсе было установлено сразу несколько Рекордов России. Чемпион мира по быстрым шахматам Сергей Карякин, присоединившийся в этом году к экспедиции «Ледокол знаний», провел с ребятами уникальный шахматный турнир. В результате – официальный рекорд: шахматный матч на Северном полюсе с участием шахматиста наибольшего рейтинга ФИДЕ. Еще один наставник проекта, заслуженный полярник Виктор Боярский, неоднократно побывавший на обоих полюсах, прочитал ребятам лекцию на льдине. Итог – еще один мировой рекорд: самая массовая лекция на точке Северного полюса с участием 123 человек.</w:t>
      </w:r>
      <w:r>
        <w:rPr>
          <w:rFonts w:eastAsia="Times New Roman" w:cs="Times New Roman" w:ascii="Times New Roman" w:hAnsi="Times New Roman"/>
          <w:i/>
          <w:sz w:val="28"/>
          <w:szCs w:val="28"/>
        </w:rPr>
        <w:t xml:space="preserve"> </w:t>
        <w:br/>
        <w:br/>
      </w:r>
      <w:r>
        <w:rPr>
          <w:rFonts w:eastAsia="Times New Roman" w:cs="Times New Roman" w:ascii="Times New Roman" w:hAnsi="Times New Roman"/>
          <w:sz w:val="28"/>
          <w:szCs w:val="28"/>
        </w:rPr>
        <w:t>В праздничной церемонии завершения экспедиции в порту Мурманска приняли участие глава Госкорпорации «Росатом» Алексей Лихачев, директор Дирекции Северного морского пути Вячеслав Рукша, генеральный директор ФГУП «Атомфлот» Леонид Ирлица, министр образования Мурманской области Диана Кузнецова и капитан судна «50 лет Победы» Дмитрий Лобусов.</w:t>
        <w:tab/>
        <w:br/>
        <w:br/>
      </w:r>
      <w:r>
        <w:rPr>
          <w:rFonts w:eastAsia="Times New Roman" w:cs="Times New Roman" w:ascii="Times New Roman" w:hAnsi="Times New Roman"/>
          <w:i/>
          <w:sz w:val="28"/>
          <w:szCs w:val="28"/>
        </w:rPr>
        <w:t>«Уже в четвертый раз Росатом проводит экспедицию «Ледокол знаний». С 2019 года в увлекательном и познавательном путешествии на Северный полюс побывали около 300 детей. Это будущая интеллектуальная элита нашей страны. Еще со времен Игоря Васильевича Курчатова наука двигает развитие атомной отрасли. Поэтому Росатом уделяет особое внимание привлечению в свои ряды молодых ученых и популяризации научных знаний среди школьников и студентов. Уверен, что путешествие на атомном ледоколе, организованное коллективом Атомфлота на высшем уровне, запомнится ребятам навсегда, и они с восторгом будут рассказывать своим друзьям об уникальных технологиях, которые позволяют покорять арктические просторы», - отметил Алексей Лихачев.</w:t>
        <w:tab/>
        <w:br/>
      </w:r>
    </w:p>
    <w:p>
      <w:pPr>
        <w:pStyle w:val="Normal"/>
        <w:spacing w:lineRule="auto" w:line="240" w:before="0" w:after="280"/>
        <w:rPr>
          <w:rFonts w:ascii="Times New Roman" w:hAnsi="Times New Roman" w:eastAsia="Times New Roman" w:cs="Times New Roman"/>
          <w:sz w:val="28"/>
          <w:szCs w:val="28"/>
        </w:rPr>
      </w:pPr>
      <w:r>
        <w:rPr>
          <w:rFonts w:eastAsia="Times New Roman" w:cs="Times New Roman" w:ascii="Times New Roman" w:hAnsi="Times New Roman"/>
          <w:b/>
          <w:sz w:val="28"/>
          <w:szCs w:val="28"/>
          <w:u w:val="single"/>
        </w:rPr>
        <w:t>Справка о «Ледоколе знаний 2023»</w:t>
      </w:r>
    </w:p>
    <w:p>
      <w:pPr>
        <w:pStyle w:val="Normal"/>
        <w:spacing w:lineRule="auto" w:line="240" w:before="0" w:after="280"/>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4-я арктическая экспедиция Росатома «Ледокол знаний 2023» </w:t>
      </w:r>
      <w:r>
        <w:rPr>
          <w:rFonts w:eastAsia="Times New Roman" w:cs="Times New Roman" w:ascii="Times New Roman" w:hAnsi="Times New Roman"/>
          <w:sz w:val="24"/>
          <w:szCs w:val="24"/>
        </w:rPr>
        <w:t>– рейс на атомном ледоколе «50 лет Победы» с участием детей – победителей множества конкурсов и проектов: финалисты проекта «Ледокол знаний. Homo Science Project»; победители конкурса «Атомный урок» и детских конкурсов, проведенных российскими радиостанциями; абсолютные победители всероссийского конкурса «Большая перемена-2022» в различных номинациях; победитель всероссийской олимпиады по математическому моделированию Росатома; участники образовательной программы ФГУП «Атомфлот»; победители краеведческого проекта «Юный полярник» и многие другие.</w:t>
        <w:tab/>
      </w:r>
      <w:r>
        <w:rPr>
          <w:rFonts w:eastAsia="Times New Roman" w:cs="Times New Roman" w:ascii="Times New Roman" w:hAnsi="Times New Roman"/>
          <w:b/>
          <w:sz w:val="24"/>
          <w:szCs w:val="24"/>
          <w:u w:val="single"/>
        </w:rPr>
        <w:br/>
        <w:br/>
      </w:r>
      <w:r>
        <w:rPr>
          <w:rFonts w:eastAsia="Times New Roman" w:cs="Times New Roman" w:ascii="Times New Roman" w:hAnsi="Times New Roman"/>
          <w:sz w:val="24"/>
          <w:szCs w:val="24"/>
        </w:rPr>
        <w:t>На борту судна 87 талантливых подростков из 41 региона России – от Дальнего Востока до Северного Кавказа – отобранных по итогам интеллектуальных конкурсов, в сопровождении экспертов, ученых, наставников и популяризаторов науки прошли по маршруту Мурманск – Северный полюс – Земля Франца-Иосифа – Мурманск, своими глазами увидели русскую Арктику и получили новые знания. В ходе экспедиции на одном из самых больших атомных ледоколов в мире «50 лет Победы» ребята изучили современные технологии атомной отрасли, узнали о Северном морском пути и роли атомных ледоколов.</w:t>
        <w:tab/>
        <w:br/>
        <w:br/>
      </w:r>
      <w:r>
        <w:rPr>
          <w:rFonts w:eastAsia="Times New Roman" w:cs="Times New Roman" w:ascii="Times New Roman" w:hAnsi="Times New Roman"/>
          <w:sz w:val="28"/>
          <w:szCs w:val="28"/>
        </w:rPr>
        <w:br/>
      </w:r>
      <w:r>
        <w:rPr>
          <w:rFonts w:eastAsia="Times New Roman" w:cs="Times New Roman" w:ascii="Times New Roman" w:hAnsi="Times New Roman"/>
          <w:b/>
          <w:sz w:val="28"/>
          <w:szCs w:val="28"/>
          <w:u w:val="single"/>
        </w:rPr>
        <w:t>Подробности об экспедиции «Ледокол знаний 2023»</w:t>
      </w:r>
      <w:r>
        <w:rPr>
          <w:rFonts w:eastAsia="Times New Roman" w:cs="Times New Roman" w:ascii="Times New Roman" w:hAnsi="Times New Roman"/>
          <w:i/>
          <w:sz w:val="24"/>
          <w:szCs w:val="24"/>
        </w:rPr>
        <w:t xml:space="preserve"> </w:t>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Каждый день эксперты читали ребятам лекции и проводили мастер-классы. Участники экспедиции узнали об особенностях работы искусственного интеллекта, машинном обучении и предикативной аналитике; о том, что такое аддитивные технологии и где 3D-моделирование применяется уже сегодня; какие задачи решают лазеры в разных областях науки и промышленности. Поговорили о возможностях квантовых компьютеров, развитии этого направления в России и роли Росатома: так, госкорпорация отвечает за реализацию Дорожной карты по квантовым вычислениям до 2024 года с бюджетом в 23.6 млрд рублей.</w:t>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Спикеры обсудили с ребятами развитие Арктики и значение Северного морского пути (СМП, Росатом – его единый инфраструктурный оператор). Арктическая зона РФ обеспечивает 11% национального дохода, здесь добывается 83% российского газа и 17% российской нефти. СМП – это самый</w:t>
      </w:r>
      <w:r>
        <w:rPr>
          <w:rFonts w:eastAsia="Times New Roman" w:cs="Times New Roman" w:ascii="Times New Roman" w:hAnsi="Times New Roman"/>
          <w:sz w:val="28"/>
          <w:szCs w:val="28"/>
        </w:rPr>
        <w:t xml:space="preserve"> </w:t>
      </w:r>
      <w:r>
        <w:rPr>
          <w:rFonts w:eastAsia="Times New Roman" w:cs="Times New Roman" w:ascii="Times New Roman" w:hAnsi="Times New Roman"/>
          <w:sz w:val="24"/>
          <w:szCs w:val="24"/>
        </w:rPr>
        <w:t xml:space="preserve">короткий путь из Европы в Азию и доступ к ресурсам Арктического шельфа. На развитие СМП до 2035 года запланировано выделение 1.8 трлн рублей. </w:t>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Эксперты Росатома интересно и доступно рассказали о российской атомной отрасли: возможностях радиационных технологий, ядерном топливном цикле, принципах работы разных типов реакторов. Устройство ледокола участники экспедиции увидели своими глазами во время экскурсии, которую провели сотрудники «Атомфлота». </w:t>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Бизнес-коучи на интерактивных занятиях рассказывали школьникам, как выстроить карьерную траекторию и какие профессии востребованы в атомной отрасли. На мастер-классах у ребят была возможность пообщаться с экспертами в неформальной обстановке и прокачать разные навыки: soft-skills, критическое мышление, умение создавать яркий контент, готовить впечатляющие презентации и интересно рассказывать о сложном, делать красивые фото- и видеосъемки. После возвращения из экспедиции у каждого ребенка появился уникальный медиа-продукт – с его помощью ребята в рамках проекта «Дети – детям» смогут рассказать всем об экспедиции. </w:t>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На лекциях от биологов и сотрудников национального парка «Русская Арктика» ребята узнали об истории покорения Арктики и ее уникальной природе. А многих удивительных обитателей этих мест участникам экспедиции удалось увидеть вживую: «хозяина Арктики» - белого медведя, моржей, китов, разные виды арктических птиц.</w:t>
        <w:br/>
      </w:r>
    </w:p>
    <w:p>
      <w:pPr>
        <w:pStyle w:val="Normal"/>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31 августа отмечается юбилей – 150 лет со дня открытия Земли Франца-Иосифа. Атомный ледокол «50 лет Победы» прошел через самые красивые локации архипелага: бухту Тихая, где до сих пор сохранились постройки первой советской полярной станции, остров Земли Георга, где находится гигантский ледник, остров Джексона – место зимовки Нандсена и Иогансена, знаменитый «птичий базар» на скале Рубини.</w:t>
      </w:r>
    </w:p>
    <w:p>
      <w:pPr>
        <w:pStyle w:val="Normal"/>
        <w:spacing w:lineRule="auto" w:line="240" w:before="0" w:after="280"/>
        <w:rPr>
          <w:rFonts w:ascii="Times New Roman" w:hAnsi="Times New Roman" w:eastAsia="Times New Roman" w:cs="Times New Roman"/>
          <w:sz w:val="24"/>
          <w:szCs w:val="24"/>
          <w:highlight w:val="lightGray"/>
        </w:rPr>
      </w:pPr>
      <w:r>
        <w:rPr>
          <w:rFonts w:eastAsia="Times New Roman" w:cs="Times New Roman" w:ascii="Times New Roman" w:hAnsi="Times New Roman"/>
          <w:i/>
          <w:sz w:val="24"/>
          <w:szCs w:val="24"/>
        </w:rPr>
        <w:br/>
      </w:r>
      <w:r>
        <w:rPr>
          <w:rFonts w:eastAsia="Times New Roman" w:cs="Times New Roman" w:ascii="Times New Roman" w:hAnsi="Times New Roman"/>
          <w:sz w:val="24"/>
          <w:szCs w:val="24"/>
        </w:rPr>
        <w:t>В день прибытия ледокола на Северный полюс «Учитель года России – 2022» Дмитрий Лутовинов присоединился к федеральной акции «Спасибо учителю». Звонок Дмитрия своей первой учительнице из капитанской рубки стал одним из самых трогательных моментов проекта.</w:t>
        <w:tab/>
      </w:r>
      <w:r>
        <w:rPr>
          <w:rFonts w:eastAsia="Times New Roman" w:cs="Times New Roman" w:ascii="Times New Roman" w:hAnsi="Times New Roman"/>
          <w:sz w:val="24"/>
          <w:szCs w:val="24"/>
          <w:highlight w:val="lightGray"/>
        </w:rPr>
        <w:br/>
        <w:br/>
      </w:r>
      <w:r>
        <w:rPr>
          <w:rFonts w:eastAsia="Times New Roman" w:cs="Times New Roman" w:ascii="Times New Roman" w:hAnsi="Times New Roman"/>
          <w:sz w:val="24"/>
          <w:szCs w:val="24"/>
        </w:rPr>
        <w:t>На Северном полюсе участники экспедиции сделали «Шаг в будущее»: стоя перед бескрайними просторами Арктики, похожими на белый нетронутый лист бумаги, они сделали символический шаг вперёд, переступая через ленту.</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4"/>
          <w:szCs w:val="24"/>
        </w:rPr>
        <w:t>Вместе с юными талантами на вершине планеты побывали флаг и символ предстоящего Всемирного фестиваля молодёжи, которые в ходе церемонии прибытия Ледокола в Мурманск были торжественно возвращены организаторам под добрые напутствия участников «Ледокола знаний» – участникам Фестиваля.</w:t>
        <w:tab/>
        <w:br/>
        <w:br/>
        <w:t xml:space="preserve">По завершении экспедиции ребята также передали «Кристалл знаний» (переходящий талисман экспедиций Росатома) на хранение в Информационный центр по атомной энергии, откуда он отправится на Северный полюс со следующей группой школьников в будущем году. </w:t>
      </w:r>
      <w:r>
        <w:rPr>
          <w:rFonts w:eastAsia="Times New Roman" w:cs="Times New Roman" w:ascii="Times New Roman" w:hAnsi="Times New Roman"/>
          <w:sz w:val="28"/>
          <w:szCs w:val="28"/>
        </w:rPr>
        <w:br/>
      </w:r>
    </w:p>
    <w:p>
      <w:pPr>
        <w:pStyle w:val="Normal"/>
        <w:rPr>
          <w:rFonts w:ascii="Times New Roman" w:hAnsi="Times New Roman" w:eastAsia="Times New Roman" w:cs="Times New Roman"/>
          <w:b/>
          <w:sz w:val="28"/>
          <w:szCs w:val="28"/>
          <w:u w:val="single"/>
        </w:rPr>
      </w:pPr>
      <w:r>
        <w:rPr>
          <w:rFonts w:eastAsia="Times New Roman" w:cs="Times New Roman" w:ascii="Times New Roman" w:hAnsi="Times New Roman"/>
          <w:b/>
          <w:sz w:val="28"/>
          <w:szCs w:val="28"/>
          <w:u w:val="single"/>
        </w:rPr>
        <w:t>Справка</w:t>
      </w:r>
    </w:p>
    <w:p>
      <w:pPr>
        <w:pStyle w:val="Normal"/>
        <w:rPr>
          <w:rFonts w:ascii="Times New Roman" w:hAnsi="Times New Roman" w:eastAsia="Times New Roman" w:cs="Times New Roman"/>
          <w:b/>
          <w:sz w:val="28"/>
          <w:szCs w:val="28"/>
        </w:rPr>
      </w:pPr>
      <w:bookmarkStart w:id="0" w:name="_heading=h.gjdgxs"/>
      <w:bookmarkEnd w:id="0"/>
      <w:r>
        <w:rPr>
          <w:rFonts w:eastAsia="Times New Roman" w:cs="Times New Roman" w:ascii="Times New Roman" w:hAnsi="Times New Roman"/>
          <w:b/>
          <w:sz w:val="28"/>
          <w:szCs w:val="28"/>
        </w:rPr>
        <w:br/>
      </w:r>
      <w:r>
        <w:rPr>
          <w:rFonts w:eastAsia="Times New Roman" w:cs="Times New Roman" w:ascii="Times New Roman" w:hAnsi="Times New Roman"/>
          <w:sz w:val="24"/>
          <w:szCs w:val="24"/>
        </w:rPr>
        <w:t>Правительство РФ и крупные российские компании продолжают расширять спектр решений по раскрытию потенциала студентов и молодых сотрудников.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 Молодые специалисты получают новые полезные навыки, что помогает им в карьерном росте.</w:t>
        <w:tab/>
        <w:br/>
      </w:r>
    </w:p>
    <w:p>
      <w:pPr>
        <w:pStyle w:val="Normal"/>
        <w:rPr>
          <w:rFonts w:ascii="Times New Roman" w:hAnsi="Times New Roman" w:eastAsia="Times New Roman" w:cs="Times New Roman"/>
          <w:b/>
          <w:sz w:val="28"/>
          <w:szCs w:val="28"/>
        </w:rPr>
      </w:pPr>
      <w:r>
        <w:rPr>
          <w:rFonts w:eastAsia="Times New Roman" w:cs="Times New Roman" w:ascii="Times New Roman" w:hAnsi="Times New Roman"/>
          <w:sz w:val="24"/>
          <w:szCs w:val="24"/>
        </w:rPr>
        <w:t xml:space="preserve">Развитие Северного морского пути как одного из самых важных логистических коридоров является одним из стратегических приоритетов государства. Повышение объема перевозок по СМП имеет первостепенное значение для решения поставленных задач в области комплексного развития Арктической зоны РФ. Развитие этого коридора обеспечивается за счет налаживания регулярных грузоперевозок, постройки новых атомных ледоколов и модернизации соответствующей инфраструктуры. Предприятия Госкорпорации «Росатом» принимают активное участие в этой работе. </w:t>
        <w:tab/>
      </w:r>
      <w:r>
        <w:rPr>
          <w:sz w:val="24"/>
          <w:szCs w:val="24"/>
        </w:rPr>
        <w:br/>
      </w:r>
    </w:p>
    <w:p>
      <w:pPr>
        <w:pStyle w:val="Normal"/>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Госкорпорация «Росатом»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единый инфраструктурный оператор Северного морского пути, обладатель единственного в мире атомного ледокольного флота. В ближайшем будущем Госкорпорация «Росатом» рассчитывает стать глобальным игроком на рынке морских перевозок, войти в топ-15 крупнейших морских перевозчиков в мире. Благодаря российским атомным ледоколам продолжается активное освоение и развитие Севморпути – кратчайшего пути из Европы в Азию.</w:t>
      </w:r>
    </w:p>
    <w:sectPr>
      <w:type w:val="nextPage"/>
      <w:pgSz w:w="11906" w:h="16838"/>
      <w:pgMar w:left="1134" w:right="1134" w:gutter="0" w:header="0" w:top="1134"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Arial">
    <w:charset w:val="01"/>
    <w:family w:val="swiss"/>
    <w:pitch w:val="default"/>
  </w:font>
  <w:font w:name="Segoe UI">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zh-CN" w:bidi="hi-IN"/>
      </w:rPr>
    </w:rPrDefault>
    <w:pPrDefault>
      <w:pPr>
        <w:suppressAutoHyphens w:val="true"/>
      </w:pPr>
    </w:pPrDefault>
  </w:docDefaults>
  <w:style w:type="paragraph" w:styleId="Normal" w:default="1">
    <w:name w:val="Normal"/>
    <w:qFormat/>
    <w:pPr>
      <w:widowControl/>
      <w:bidi w:val="0"/>
      <w:spacing w:before="0" w:after="0"/>
      <w:jc w:val="both"/>
    </w:pPr>
    <w:rPr>
      <w:rFonts w:ascii="Calibri" w:hAnsi="Calibri" w:eastAsia="Calibri" w:cs="Calibri"/>
      <w:color w:val="auto"/>
      <w:kern w:val="0"/>
      <w:sz w:val="22"/>
      <w:szCs w:val="22"/>
      <w:lang w:val="ru-RU" w:eastAsia="zh-CN" w:bidi="hi-IN"/>
    </w:rPr>
  </w:style>
  <w:style w:type="paragraph" w:styleId="1">
    <w:name w:val="Heading 1"/>
    <w:basedOn w:val="Normal"/>
    <w:next w:val="Normal"/>
    <w:link w:val="11"/>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1"/>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uiPriority w:val="99"/>
    <w:qFormat/>
    <w:rPr/>
  </w:style>
  <w:style w:type="character" w:styleId="-">
    <w:name w:val="Hyperlink"/>
    <w:uiPriority w:val="99"/>
    <w:unhideWhenUsed/>
    <w:rPr>
      <w:color w:val="0563C1" w:themeColor="hyperlink"/>
      <w:u w:val="single"/>
    </w:rPr>
  </w:style>
  <w:style w:type="character" w:styleId="Style10" w:customStyle="1">
    <w:name w:val="Текст сноски Знак"/>
    <w:uiPriority w:val="99"/>
    <w:qFormat/>
    <w:rPr>
      <w:sz w:val="18"/>
    </w:rPr>
  </w:style>
  <w:style w:type="character" w:styleId="Style11">
    <w:name w:val="Символ сноски"/>
    <w:basedOn w:val="DefaultParagraphFont"/>
    <w:uiPriority w:val="99"/>
    <w:unhideWhenUsed/>
    <w:qFormat/>
    <w:rPr>
      <w:vertAlign w:val="superscript"/>
    </w:rPr>
  </w:style>
  <w:style w:type="character" w:styleId="Style12">
    <w:name w:val="Footnote Reference"/>
    <w:rPr>
      <w:vertAlign w:val="superscript"/>
    </w:rPr>
  </w:style>
  <w:style w:type="character" w:styleId="Style13" w:customStyle="1">
    <w:name w:val="Текст концевой сноски Знак"/>
    <w:uiPriority w:val="99"/>
    <w:qFormat/>
    <w:rPr>
      <w:sz w:val="20"/>
    </w:rPr>
  </w:style>
  <w:style w:type="character" w:styleId="Style14">
    <w:name w:val="Символ концевой сноски"/>
    <w:basedOn w:val="DefaultParagraphFont"/>
    <w:uiPriority w:val="99"/>
    <w:semiHidden/>
    <w:unhideWhenUsed/>
    <w:qFormat/>
    <w:rPr>
      <w:vertAlign w:val="superscript"/>
    </w:rPr>
  </w:style>
  <w:style w:type="character" w:styleId="Style15">
    <w:name w:val="Endnote Reference"/>
    <w:rPr>
      <w:vertAlign w:val="superscript"/>
    </w:rPr>
  </w:style>
  <w:style w:type="character" w:styleId="Annotationreference">
    <w:name w:val="annotation reference"/>
    <w:basedOn w:val="DefaultParagraphFont"/>
    <w:uiPriority w:val="99"/>
    <w:semiHidden/>
    <w:unhideWhenUsed/>
    <w:qFormat/>
    <w:rsid w:val="003a1c70"/>
    <w:rPr>
      <w:sz w:val="16"/>
      <w:szCs w:val="16"/>
    </w:rPr>
  </w:style>
  <w:style w:type="character" w:styleId="Style16" w:customStyle="1">
    <w:name w:val="Текст примечания Знак"/>
    <w:basedOn w:val="DefaultParagraphFont"/>
    <w:link w:val="Annotationtext"/>
    <w:uiPriority w:val="99"/>
    <w:semiHidden/>
    <w:qFormat/>
    <w:rsid w:val="003a1c70"/>
    <w:rPr>
      <w:sz w:val="20"/>
      <w:szCs w:val="20"/>
    </w:rPr>
  </w:style>
  <w:style w:type="character" w:styleId="Style17" w:customStyle="1">
    <w:name w:val="Тема примечания Знак"/>
    <w:basedOn w:val="Style16"/>
    <w:link w:val="Annotationsubject"/>
    <w:uiPriority w:val="99"/>
    <w:semiHidden/>
    <w:qFormat/>
    <w:rsid w:val="003a1c70"/>
    <w:rPr>
      <w:b/>
      <w:bCs/>
      <w:sz w:val="20"/>
      <w:szCs w:val="20"/>
    </w:rPr>
  </w:style>
  <w:style w:type="character" w:styleId="Style18" w:customStyle="1">
    <w:name w:val="Текст выноски Знак"/>
    <w:basedOn w:val="DefaultParagraphFont"/>
    <w:link w:val="BalloonText"/>
    <w:uiPriority w:val="99"/>
    <w:semiHidden/>
    <w:qFormat/>
    <w:rsid w:val="00555383"/>
    <w:rPr>
      <w:rFonts w:ascii="Segoe UI" w:hAnsi="Segoe UI" w:cs="Segoe UI"/>
      <w:sz w:val="18"/>
      <w:szCs w:val="18"/>
    </w:rPr>
  </w:style>
  <w:style w:type="paragraph" w:styleId="Style19">
    <w:name w:val="Заголовок"/>
    <w:basedOn w:val="Normal"/>
    <w:next w:val="Style20"/>
    <w:qFormat/>
    <w:pPr>
      <w:keepNext w:val="true"/>
      <w:spacing w:before="240" w:after="120"/>
    </w:pPr>
    <w:rPr>
      <w:rFonts w:ascii="Calibri" w:hAnsi="Calibri"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ascii="Calibri" w:hAnsi="Calibri" w:cs="Arial"/>
    </w:rPr>
  </w:style>
  <w:style w:type="paragraph" w:styleId="Style22">
    <w:name w:val="Caption"/>
    <w:basedOn w:val="Normal"/>
    <w:qFormat/>
    <w:pPr>
      <w:suppressLineNumbers/>
      <w:spacing w:before="120" w:after="120"/>
    </w:pPr>
    <w:rPr>
      <w:rFonts w:ascii="Calibri" w:hAnsi="Calibri" w:cs="Arial"/>
      <w:i/>
      <w:iCs/>
      <w:sz w:val="24"/>
      <w:szCs w:val="24"/>
    </w:rPr>
  </w:style>
  <w:style w:type="paragraph" w:styleId="Style23">
    <w:name w:val="Указатель"/>
    <w:basedOn w:val="Normal"/>
    <w:qFormat/>
    <w:pPr>
      <w:suppressLineNumbers/>
    </w:pPr>
    <w:rPr>
      <w:rFonts w:ascii="Calibri" w:hAnsi="Calibri" w:cs="Arial"/>
    </w:rPr>
  </w:style>
  <w:style w:type="paragraph" w:styleId="Normal1" w:default="1">
    <w:name w:val="LO-normal"/>
    <w:qFormat/>
    <w:pPr>
      <w:widowControl/>
      <w:bidi w:val="0"/>
      <w:spacing w:before="0" w:after="0"/>
      <w:jc w:val="both"/>
    </w:pPr>
    <w:rPr>
      <w:rFonts w:ascii="Calibri" w:hAnsi="Calibri" w:eastAsia="Calibri" w:cs="Calibri"/>
      <w:color w:val="auto"/>
      <w:kern w:val="0"/>
      <w:sz w:val="22"/>
      <w:szCs w:val="22"/>
      <w:lang w:val="ru-RU" w:eastAsia="zh-CN" w:bidi="hi-IN"/>
    </w:rPr>
  </w:style>
  <w:style w:type="paragraph" w:styleId="Style24">
    <w:name w:val="Title"/>
    <w:basedOn w:val="Normal"/>
    <w:next w:val="Normal"/>
    <w:link w:val="Style5"/>
    <w:uiPriority w:val="10"/>
    <w:qFormat/>
    <w:pPr>
      <w:spacing w:before="300" w:after="200"/>
      <w:contextualSpacing/>
    </w:pPr>
    <w:rPr>
      <w:sz w:val="48"/>
      <w:szCs w:val="48"/>
    </w:rPr>
  </w:style>
  <w:style w:type="paragraph" w:styleId="ListParagraph">
    <w:name w:val="List Paragraph"/>
    <w:basedOn w:val="Normal"/>
    <w:uiPriority w:val="34"/>
    <w:qFormat/>
    <w:pPr>
      <w:spacing w:before="0" w:after="0"/>
      <w:ind w:left="720" w:hanging="0"/>
      <w:contextualSpacing/>
    </w:pPr>
    <w:rPr/>
  </w:style>
  <w:style w:type="paragraph" w:styleId="Style25">
    <w:name w:val="Subtitle"/>
    <w:basedOn w:val="Normal1"/>
    <w:next w:val="Normal1"/>
    <w:link w:val="Style6"/>
    <w:uiPriority w:val="11"/>
    <w:qFormat/>
    <w:pPr>
      <w:spacing w:lineRule="auto" w:line="240" w:before="200" w:after="200"/>
    </w:pPr>
    <w:rPr>
      <w:sz w:val="24"/>
      <w:szCs w:val="24"/>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6">
    <w:name w:val="Колонтитул"/>
    <w:basedOn w:val="Normal"/>
    <w:qFormat/>
    <w:pPr/>
    <w:rPr/>
  </w:style>
  <w:style w:type="paragraph" w:styleId="Style27">
    <w:name w:val="Header"/>
    <w:basedOn w:val="Normal"/>
    <w:link w:val="Style8"/>
    <w:uiPriority w:val="99"/>
    <w:unhideWhenUsed/>
    <w:pPr>
      <w:tabs>
        <w:tab w:val="clear" w:pos="720"/>
        <w:tab w:val="center" w:pos="7143" w:leader="none"/>
        <w:tab w:val="right" w:pos="14287" w:leader="none"/>
      </w:tabs>
    </w:pPr>
    <w:rPr/>
  </w:style>
  <w:style w:type="paragraph" w:styleId="Style28">
    <w:name w:val="Footer"/>
    <w:basedOn w:val="Normal"/>
    <w:link w:val="Style9"/>
    <w:uiPriority w:val="99"/>
    <w:unhideWhenUsed/>
    <w:pPr>
      <w:tabs>
        <w:tab w:val="clear" w:pos="720"/>
        <w:tab w:val="center" w:pos="7143" w:leader="none"/>
        <w:tab w:val="right" w:pos="14287" w:leader="none"/>
      </w:tabs>
    </w:pPr>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Style29">
    <w:name w:val="Footnote Text"/>
    <w:basedOn w:val="Normal"/>
    <w:link w:val="Style10"/>
    <w:uiPriority w:val="99"/>
    <w:semiHidden/>
    <w:unhideWhenUsed/>
    <w:pPr>
      <w:spacing w:before="0" w:after="40"/>
    </w:pPr>
    <w:rPr>
      <w:sz w:val="18"/>
    </w:rPr>
  </w:style>
  <w:style w:type="paragraph" w:styleId="Style30">
    <w:name w:val="Endnote Text"/>
    <w:basedOn w:val="Normal"/>
    <w:link w:val="Style13"/>
    <w:uiPriority w:val="99"/>
    <w:semiHidden/>
    <w:unhideWhenUsed/>
    <w:pPr/>
    <w:rPr>
      <w:sz w:val="20"/>
    </w:rPr>
  </w:style>
  <w:style w:type="paragraph" w:styleId="12">
    <w:name w:val="TOC 1"/>
    <w:basedOn w:val="Normal"/>
    <w:next w:val="Normal"/>
    <w:uiPriority w:val="39"/>
    <w:unhideWhenUsed/>
    <w:pPr>
      <w:spacing w:before="0" w:after="57"/>
    </w:pPr>
    <w:rPr/>
  </w:style>
  <w:style w:type="paragraph" w:styleId="23">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31">
    <w:name w:val="Index Heading"/>
    <w:basedOn w:val="Style19"/>
    <w:pPr/>
    <w:rPr/>
  </w:style>
  <w:style w:type="paragraph" w:styleId="Style32">
    <w:name w:val="TOC Heading"/>
    <w:uiPriority w:val="39"/>
    <w:unhideWhenUsed/>
    <w:pPr>
      <w:widowControl/>
      <w:bidi w:val="0"/>
      <w:spacing w:before="0" w:after="0"/>
      <w:jc w:val="both"/>
    </w:pPr>
    <w:rPr>
      <w:rFonts w:ascii="Calibri" w:hAnsi="Calibri" w:eastAsia="Calibri" w:cs="Calibri"/>
      <w:color w:val="auto"/>
      <w:kern w:val="0"/>
      <w:sz w:val="22"/>
      <w:szCs w:val="22"/>
      <w:lang w:val="ru-RU" w:eastAsia="zh-CN" w:bidi="hi-IN"/>
    </w:rPr>
  </w:style>
  <w:style w:type="paragraph" w:styleId="Tableoffigures">
    <w:name w:val="table of figures"/>
    <w:basedOn w:val="Normal"/>
    <w:next w:val="Normal"/>
    <w:uiPriority w:val="99"/>
    <w:unhideWhenUsed/>
    <w:qFormat/>
    <w:pPr/>
    <w:rPr/>
  </w:style>
  <w:style w:type="paragraph" w:styleId="NoSpacing">
    <w:name w:val="No Spacing"/>
    <w:uiPriority w:val="1"/>
    <w:qFormat/>
    <w:pPr>
      <w:widowControl/>
      <w:bidi w:val="0"/>
      <w:spacing w:before="0" w:after="0"/>
      <w:jc w:val="left"/>
    </w:pPr>
    <w:rPr>
      <w:rFonts w:ascii="Calibri" w:hAnsi="Calibri" w:eastAsia="Calibri" w:cs="Calibri"/>
      <w:color w:val="auto"/>
      <w:kern w:val="0"/>
      <w:sz w:val="22"/>
      <w:szCs w:val="22"/>
      <w:lang w:val="ru-RU" w:eastAsia="zh-CN" w:bidi="hi-IN"/>
    </w:rPr>
  </w:style>
  <w:style w:type="paragraph" w:styleId="Annotationtext">
    <w:name w:val="annotation text"/>
    <w:basedOn w:val="Normal"/>
    <w:link w:val="Style16"/>
    <w:uiPriority w:val="99"/>
    <w:semiHidden/>
    <w:unhideWhenUsed/>
    <w:qFormat/>
    <w:rsid w:val="003a1c70"/>
    <w:pPr/>
    <w:rPr>
      <w:sz w:val="20"/>
      <w:szCs w:val="20"/>
    </w:rPr>
  </w:style>
  <w:style w:type="paragraph" w:styleId="Annotationsubject">
    <w:name w:val="annotation subject"/>
    <w:basedOn w:val="Annotationtext"/>
    <w:next w:val="Annotationtext"/>
    <w:link w:val="Style17"/>
    <w:uiPriority w:val="99"/>
    <w:semiHidden/>
    <w:unhideWhenUsed/>
    <w:qFormat/>
    <w:rsid w:val="003a1c70"/>
    <w:pPr/>
    <w:rPr>
      <w:b/>
      <w:bCs/>
    </w:rPr>
  </w:style>
  <w:style w:type="paragraph" w:styleId="BalloonText">
    <w:name w:val="Balloon Text"/>
    <w:basedOn w:val="Normal"/>
    <w:link w:val="Style18"/>
    <w:uiPriority w:val="99"/>
    <w:semiHidden/>
    <w:unhideWhenUsed/>
    <w:qFormat/>
    <w:rsid w:val="00555383"/>
    <w:pPr/>
    <w:rPr>
      <w:rFonts w:ascii="Segoe UI" w:hAnsi="Segoe UI" w:cs="Segoe UI"/>
      <w:sz w:val="18"/>
      <w:szCs w:val="18"/>
    </w:rPr>
  </w:style>
  <w:style w:type="paragraph" w:styleId="Revision">
    <w:name w:val="Revision"/>
    <w:uiPriority w:val="99"/>
    <w:semiHidden/>
    <w:qFormat/>
    <w:rsid w:val="00574b31"/>
    <w:pPr>
      <w:widowControl/>
      <w:bidi w:val="0"/>
      <w:spacing w:before="0" w:after="0"/>
      <w:jc w:val="left"/>
    </w:pPr>
    <w:rPr>
      <w:rFonts w:ascii="Calibri" w:hAnsi="Calibri" w:eastAsia="Calibri" w:cs="Calibri"/>
      <w:color w:val="auto"/>
      <w:kern w:val="0"/>
      <w:sz w:val="22"/>
      <w:szCs w:val="22"/>
      <w:lang w:val="ru-RU" w:eastAsia="zh-CN" w:bidi="hi-IN"/>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41">
    <w:name w:val="Plain Table 4"/>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lang w:eastAsia="ru-RU"/>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rPr>
      <w:lang w:eastAsia="ru-RU"/>
      <w:color w:val="404040"/>
      <w:sz w:val="20"/>
      <w:szCs w:val="2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rPr>
      <w:lang w:eastAsia="ru-RU"/>
      <w:color w:val="404040"/>
      <w:sz w:val="20"/>
      <w:szCs w:val="2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rPr>
      <w:lang w:eastAsia="ru-RU"/>
      <w:color w:val="404040"/>
      <w:sz w:val="20"/>
      <w:szCs w:val="2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rPr>
      <w:lang w:eastAsia="ru-RU"/>
      <w:color w:val="404040"/>
      <w:sz w:val="20"/>
      <w:szCs w:val="2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rPr>
      <w:lang w:eastAsia="ru-RU"/>
      <w:color w:val="404040"/>
      <w:sz w:val="20"/>
      <w:szCs w:val="2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rPr>
      <w:lang w:eastAsia="ru-RU"/>
      <w:color w:val="404040"/>
      <w:sz w:val="20"/>
      <w:szCs w:val="2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rPr>
      <w:lang w:eastAsia="ru-RU"/>
      <w:color w:val="404040"/>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rPr>
      <w:lang w:eastAsia="ru-RU"/>
      <w:color w:val="404040"/>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rPr>
      <w:lang w:eastAsia="ru-RU"/>
      <w:color w:val="404040"/>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rPr>
      <w:lang w:eastAsia="ru-RU"/>
      <w:color w:val="404040"/>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rPr>
      <w:lang w:eastAsia="ru-RU"/>
      <w:color w:val="404040"/>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rPr>
      <w:lang w:eastAsia="ru-RU"/>
      <w:color w:val="404040"/>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9W92SQhOdFHilaOPBprEOQEoU4Q==">CgMxLjAyCGguZ2pkZ3hzOAByITFVUkc0RXV5SWpWS01tejRXMzBRa19Ib1VtSElPUFRkdw==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1120</Words>
  <Characters>7714</Characters>
  <CharactersWithSpaces>8872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2023-08-23T08:15:00Z</dcterms:created>
  <dc:creator>mashakhova11@outlook.com</dc:creator>
  <dc:description/>
  <dc:language>ru-RU</dc:language>
  <cp:lastModifiedBy/>
  <cp:revision>0</cp:revision>
  <dc:subject/>
  <dc:title/>
</cp:coreProperties>
</file>