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5EDF" w14:textId="77777777" w:rsidR="003F031D" w:rsidRDefault="003F031D" w:rsidP="003F031D">
      <w:pPr>
        <w:jc w:val="both"/>
        <w:rPr>
          <w:rFonts w:ascii="Times New Roman" w:hAnsi="Times New Roman" w:cs="Times New Roman"/>
          <w:b/>
          <w:bCs/>
          <w:sz w:val="28"/>
          <w:szCs w:val="28"/>
        </w:rPr>
      </w:pPr>
      <w:r>
        <w:rPr>
          <w:rFonts w:ascii="Times New Roman" w:hAnsi="Times New Roman"/>
          <w:b/>
          <w:bCs/>
          <w:sz w:val="28"/>
          <w:szCs w:val="28"/>
        </w:rPr>
        <w:t>Green Certificates in Russia</w:t>
      </w:r>
    </w:p>
    <w:p w14:paraId="0952538D" w14:textId="77777777" w:rsidR="003F031D" w:rsidRDefault="003F031D" w:rsidP="003F031D">
      <w:pPr>
        <w:jc w:val="both"/>
        <w:rPr>
          <w:rFonts w:ascii="Times New Roman" w:hAnsi="Times New Roman" w:cs="Times New Roman"/>
          <w:b/>
          <w:bCs/>
          <w:sz w:val="28"/>
          <w:szCs w:val="28"/>
        </w:rPr>
      </w:pPr>
    </w:p>
    <w:p w14:paraId="365C0717" w14:textId="77777777" w:rsidR="003F031D" w:rsidRPr="003F031D" w:rsidRDefault="003F031D" w:rsidP="003F031D">
      <w:pPr>
        <w:jc w:val="both"/>
        <w:rPr>
          <w:rFonts w:ascii="Times New Roman" w:hAnsi="Times New Roman" w:cs="Times New Roman"/>
          <w:b/>
          <w:bCs/>
          <w:sz w:val="28"/>
          <w:szCs w:val="28"/>
        </w:rPr>
      </w:pPr>
      <w:r>
        <w:rPr>
          <w:rFonts w:ascii="Times New Roman" w:hAnsi="Times New Roman"/>
          <w:b/>
          <w:bCs/>
          <w:sz w:val="28"/>
          <w:szCs w:val="28"/>
        </w:rPr>
        <w:t>What is a green certificate?</w:t>
      </w:r>
    </w:p>
    <w:p w14:paraId="0388C00C" w14:textId="142F4F32" w:rsidR="003F031D" w:rsidRDefault="003F031D" w:rsidP="003F031D">
      <w:pPr>
        <w:jc w:val="both"/>
        <w:rPr>
          <w:rFonts w:ascii="Times New Roman" w:hAnsi="Times New Roman" w:cs="Times New Roman"/>
          <w:sz w:val="28"/>
          <w:szCs w:val="28"/>
        </w:rPr>
      </w:pPr>
      <w:r>
        <w:rPr>
          <w:rFonts w:ascii="Times New Roman" w:hAnsi="Times New Roman"/>
          <w:sz w:val="28"/>
          <w:szCs w:val="28"/>
        </w:rPr>
        <w:t xml:space="preserve">A green certificate, or a guarantee of origin, proves that certain electricity has been produced using renewable energy sources, such as wind, solar, hydro, </w:t>
      </w:r>
      <w:r w:rsidR="009862ED">
        <w:rPr>
          <w:rFonts w:ascii="Times New Roman" w:hAnsi="Times New Roman"/>
          <w:sz w:val="28"/>
          <w:szCs w:val="28"/>
        </w:rPr>
        <w:t>or</w:t>
      </w:r>
      <w:r>
        <w:rPr>
          <w:rFonts w:ascii="Times New Roman" w:hAnsi="Times New Roman"/>
          <w:sz w:val="28"/>
          <w:szCs w:val="28"/>
        </w:rPr>
        <w:t xml:space="preserve"> others. The certificates are tradeable separately from the electric power for which they have been issued</w:t>
      </w:r>
      <w:r w:rsidR="009862ED">
        <w:rPr>
          <w:rFonts w:ascii="Times New Roman" w:hAnsi="Times New Roman"/>
          <w:sz w:val="28"/>
          <w:szCs w:val="28"/>
        </w:rPr>
        <w:t>.</w:t>
      </w:r>
      <w:r>
        <w:rPr>
          <w:rFonts w:ascii="Times New Roman" w:hAnsi="Times New Roman"/>
          <w:sz w:val="28"/>
          <w:szCs w:val="28"/>
        </w:rPr>
        <w:t xml:space="preserve"> Every transaction with green certificates is entered into a dedicated register.</w:t>
      </w:r>
    </w:p>
    <w:p w14:paraId="10759CEC" w14:textId="4CB14880" w:rsidR="00926F2F" w:rsidRDefault="00926F2F" w:rsidP="003F031D">
      <w:pPr>
        <w:jc w:val="both"/>
        <w:rPr>
          <w:rFonts w:ascii="Times New Roman" w:hAnsi="Times New Roman" w:cs="Times New Roman"/>
          <w:sz w:val="28"/>
          <w:szCs w:val="28"/>
        </w:rPr>
      </w:pPr>
      <w:r>
        <w:rPr>
          <w:rFonts w:ascii="Times New Roman" w:hAnsi="Times New Roman"/>
          <w:sz w:val="28"/>
          <w:szCs w:val="28"/>
        </w:rPr>
        <w:t xml:space="preserve">The </w:t>
      </w:r>
      <w:r w:rsidR="009862ED">
        <w:rPr>
          <w:rFonts w:ascii="Times New Roman" w:hAnsi="Times New Roman"/>
          <w:sz w:val="28"/>
          <w:szCs w:val="28"/>
        </w:rPr>
        <w:t xml:space="preserve">green </w:t>
      </w:r>
      <w:r>
        <w:rPr>
          <w:rFonts w:ascii="Times New Roman" w:hAnsi="Times New Roman"/>
          <w:sz w:val="28"/>
          <w:szCs w:val="28"/>
        </w:rPr>
        <w:t xml:space="preserve">certificates are standardised in form and content. </w:t>
      </w:r>
      <w:r w:rsidR="009862ED">
        <w:rPr>
          <w:rFonts w:ascii="Times New Roman" w:hAnsi="Times New Roman"/>
          <w:sz w:val="28"/>
          <w:szCs w:val="28"/>
        </w:rPr>
        <w:t xml:space="preserve">They </w:t>
      </w:r>
      <w:r>
        <w:rPr>
          <w:rFonts w:ascii="Times New Roman" w:hAnsi="Times New Roman"/>
          <w:sz w:val="28"/>
          <w:szCs w:val="28"/>
        </w:rPr>
        <w:t xml:space="preserve">contain the following information: </w:t>
      </w:r>
    </w:p>
    <w:p w14:paraId="0B11B0ED" w14:textId="5E52C36E" w:rsidR="00926F2F" w:rsidRPr="00274D19" w:rsidRDefault="00926F2F" w:rsidP="00274D19">
      <w:pPr>
        <w:pStyle w:val="a3"/>
        <w:numPr>
          <w:ilvl w:val="0"/>
          <w:numId w:val="2"/>
        </w:numPr>
        <w:ind w:left="426"/>
        <w:jc w:val="both"/>
        <w:rPr>
          <w:rFonts w:ascii="Times New Roman" w:hAnsi="Times New Roman" w:cs="Times New Roman"/>
          <w:sz w:val="28"/>
          <w:szCs w:val="28"/>
        </w:rPr>
      </w:pPr>
      <w:r w:rsidRPr="00274D19">
        <w:rPr>
          <w:rFonts w:ascii="Times New Roman" w:hAnsi="Times New Roman"/>
          <w:sz w:val="28"/>
          <w:szCs w:val="28"/>
        </w:rPr>
        <w:t>Name and location of the generating facility</w:t>
      </w:r>
    </w:p>
    <w:p w14:paraId="40BD2780" w14:textId="617451DC" w:rsidR="00926F2F" w:rsidRPr="00274D19" w:rsidRDefault="00926F2F" w:rsidP="00274D19">
      <w:pPr>
        <w:pStyle w:val="a3"/>
        <w:numPr>
          <w:ilvl w:val="0"/>
          <w:numId w:val="2"/>
        </w:numPr>
        <w:ind w:left="426"/>
        <w:jc w:val="both"/>
        <w:rPr>
          <w:rFonts w:ascii="Times New Roman" w:hAnsi="Times New Roman" w:cs="Times New Roman"/>
          <w:sz w:val="28"/>
          <w:szCs w:val="28"/>
        </w:rPr>
      </w:pPr>
      <w:r w:rsidRPr="00274D19">
        <w:rPr>
          <w:rFonts w:ascii="Times New Roman" w:hAnsi="Times New Roman"/>
          <w:sz w:val="28"/>
          <w:szCs w:val="28"/>
        </w:rPr>
        <w:t xml:space="preserve">Energy source and power generating technology </w:t>
      </w:r>
    </w:p>
    <w:p w14:paraId="33A12434" w14:textId="12217CCE" w:rsidR="00926F2F" w:rsidRPr="00274D19" w:rsidRDefault="00926F2F" w:rsidP="00274D19">
      <w:pPr>
        <w:pStyle w:val="a3"/>
        <w:numPr>
          <w:ilvl w:val="0"/>
          <w:numId w:val="2"/>
        </w:numPr>
        <w:ind w:left="426"/>
        <w:jc w:val="both"/>
        <w:rPr>
          <w:rFonts w:ascii="Times New Roman" w:hAnsi="Times New Roman" w:cs="Times New Roman"/>
          <w:sz w:val="28"/>
          <w:szCs w:val="28"/>
        </w:rPr>
      </w:pPr>
      <w:r w:rsidRPr="00274D19">
        <w:rPr>
          <w:rFonts w:ascii="Times New Roman" w:hAnsi="Times New Roman"/>
          <w:sz w:val="28"/>
          <w:szCs w:val="28"/>
        </w:rPr>
        <w:t>Period of time (month and year) when power was generated</w:t>
      </w:r>
    </w:p>
    <w:p w14:paraId="47F6BC67" w14:textId="077AA562" w:rsidR="00926F2F" w:rsidRPr="00274D19" w:rsidRDefault="00926F2F" w:rsidP="00274D19">
      <w:pPr>
        <w:pStyle w:val="a3"/>
        <w:numPr>
          <w:ilvl w:val="0"/>
          <w:numId w:val="2"/>
        </w:numPr>
        <w:ind w:left="426"/>
        <w:jc w:val="both"/>
        <w:rPr>
          <w:rFonts w:ascii="Times New Roman" w:hAnsi="Times New Roman" w:cs="Times New Roman"/>
          <w:sz w:val="28"/>
          <w:szCs w:val="28"/>
        </w:rPr>
      </w:pPr>
      <w:r w:rsidRPr="00274D19">
        <w:rPr>
          <w:rFonts w:ascii="Times New Roman" w:hAnsi="Times New Roman"/>
          <w:sz w:val="28"/>
          <w:szCs w:val="28"/>
        </w:rPr>
        <w:t xml:space="preserve">Certificate registration date </w:t>
      </w:r>
    </w:p>
    <w:p w14:paraId="5FA68944" w14:textId="43349DEE" w:rsidR="00926F2F" w:rsidRPr="00274D19" w:rsidRDefault="00926F2F" w:rsidP="00274D19">
      <w:pPr>
        <w:pStyle w:val="a3"/>
        <w:numPr>
          <w:ilvl w:val="0"/>
          <w:numId w:val="2"/>
        </w:numPr>
        <w:ind w:left="426"/>
        <w:jc w:val="both"/>
        <w:rPr>
          <w:rFonts w:ascii="Times New Roman" w:hAnsi="Times New Roman" w:cs="Times New Roman"/>
          <w:sz w:val="28"/>
          <w:szCs w:val="28"/>
        </w:rPr>
      </w:pPr>
      <w:r w:rsidRPr="00274D19">
        <w:rPr>
          <w:rFonts w:ascii="Times New Roman" w:hAnsi="Times New Roman"/>
          <w:sz w:val="28"/>
          <w:szCs w:val="28"/>
        </w:rPr>
        <w:t xml:space="preserve">Installed capacity and commissioning date of the generating facility </w:t>
      </w:r>
    </w:p>
    <w:p w14:paraId="12ECEB58" w14:textId="77777777" w:rsidR="00926F2F" w:rsidRPr="003F031D" w:rsidRDefault="00926F2F" w:rsidP="003F031D">
      <w:pPr>
        <w:jc w:val="both"/>
        <w:rPr>
          <w:rFonts w:ascii="Times New Roman" w:hAnsi="Times New Roman" w:cs="Times New Roman"/>
          <w:sz w:val="28"/>
          <w:szCs w:val="28"/>
        </w:rPr>
      </w:pPr>
      <w:r>
        <w:rPr>
          <w:rFonts w:ascii="Times New Roman" w:hAnsi="Times New Roman"/>
          <w:sz w:val="28"/>
          <w:szCs w:val="28"/>
        </w:rPr>
        <w:t>Each certificate is assigned a unique registration number for identification.</w:t>
      </w:r>
    </w:p>
    <w:p w14:paraId="260D4931" w14:textId="77777777" w:rsidR="003F031D" w:rsidRPr="003F031D" w:rsidRDefault="003F031D" w:rsidP="003F031D">
      <w:pPr>
        <w:jc w:val="both"/>
        <w:rPr>
          <w:rFonts w:ascii="Times New Roman" w:hAnsi="Times New Roman" w:cs="Times New Roman"/>
          <w:b/>
          <w:bCs/>
          <w:sz w:val="28"/>
          <w:szCs w:val="28"/>
        </w:rPr>
      </w:pPr>
      <w:r>
        <w:rPr>
          <w:rFonts w:ascii="Times New Roman" w:hAnsi="Times New Roman"/>
          <w:b/>
          <w:bCs/>
          <w:sz w:val="28"/>
          <w:szCs w:val="28"/>
        </w:rPr>
        <w:t>Why green certificates?</w:t>
      </w:r>
    </w:p>
    <w:p w14:paraId="66BD9572" w14:textId="515EA617" w:rsidR="003F031D" w:rsidRDefault="003F031D" w:rsidP="003F031D">
      <w:pPr>
        <w:jc w:val="both"/>
        <w:rPr>
          <w:rFonts w:ascii="Times New Roman" w:hAnsi="Times New Roman" w:cs="Times New Roman"/>
          <w:sz w:val="28"/>
          <w:szCs w:val="28"/>
        </w:rPr>
      </w:pPr>
      <w:r>
        <w:rPr>
          <w:rFonts w:ascii="Times New Roman" w:hAnsi="Times New Roman"/>
          <w:sz w:val="28"/>
          <w:szCs w:val="28"/>
        </w:rPr>
        <w:t>By buying green certificates, the consumers offset their carbon footprint from electricity consumption and contribute to the development of renewable energy sources. They also may mention this fact in their non-financial report</w:t>
      </w:r>
      <w:r w:rsidR="009862ED">
        <w:rPr>
          <w:rFonts w:ascii="Times New Roman" w:hAnsi="Times New Roman"/>
          <w:sz w:val="28"/>
          <w:szCs w:val="28"/>
        </w:rPr>
        <w:t>s</w:t>
      </w:r>
      <w:r>
        <w:rPr>
          <w:rFonts w:ascii="Times New Roman" w:hAnsi="Times New Roman"/>
          <w:sz w:val="28"/>
          <w:szCs w:val="28"/>
        </w:rPr>
        <w:t>, advertisements and product labels.</w:t>
      </w:r>
    </w:p>
    <w:p w14:paraId="121B1C8B" w14:textId="77777777" w:rsidR="000B2792" w:rsidRPr="003F031D" w:rsidRDefault="000B2792" w:rsidP="003F031D">
      <w:pPr>
        <w:jc w:val="both"/>
        <w:rPr>
          <w:rFonts w:ascii="Times New Roman" w:hAnsi="Times New Roman" w:cs="Times New Roman"/>
          <w:sz w:val="28"/>
          <w:szCs w:val="28"/>
        </w:rPr>
      </w:pPr>
    </w:p>
    <w:p w14:paraId="3522CA14" w14:textId="77777777" w:rsidR="00636941" w:rsidRPr="00636941" w:rsidRDefault="000B2792" w:rsidP="00636941">
      <w:pPr>
        <w:jc w:val="both"/>
        <w:rPr>
          <w:rFonts w:ascii="Times New Roman" w:hAnsi="Times New Roman" w:cs="Times New Roman"/>
          <w:b/>
          <w:bCs/>
          <w:sz w:val="28"/>
          <w:szCs w:val="28"/>
        </w:rPr>
      </w:pPr>
      <w:r>
        <w:rPr>
          <w:rFonts w:ascii="Times New Roman" w:hAnsi="Times New Roman"/>
          <w:b/>
          <w:bCs/>
          <w:sz w:val="28"/>
          <w:szCs w:val="28"/>
        </w:rPr>
        <w:t>How to buy ‘green’ energy? How to receive a certificate?</w:t>
      </w:r>
    </w:p>
    <w:p w14:paraId="12AF22FB" w14:textId="1D3484E6" w:rsidR="000B2792" w:rsidRDefault="000B2792" w:rsidP="00636941">
      <w:pPr>
        <w:jc w:val="both"/>
        <w:rPr>
          <w:rFonts w:ascii="Times New Roman" w:hAnsi="Times New Roman" w:cs="Times New Roman"/>
          <w:sz w:val="28"/>
          <w:szCs w:val="28"/>
        </w:rPr>
      </w:pPr>
      <w:r>
        <w:rPr>
          <w:rFonts w:ascii="Times New Roman" w:hAnsi="Times New Roman"/>
          <w:sz w:val="28"/>
          <w:szCs w:val="28"/>
        </w:rPr>
        <w:t>It is not necessary to build a renewable power plant to switch over to green energy consumption. The green certificate is an asset separate from electricity – it captures the rights related to the positive effects of renewable generation and makes them tradeable. After a company purchases and redeems green certificates, it may declare the use of green energy in its non-financial reports, advertisements and product labels. Today, it is the most widely used method of embarking on green energy.</w:t>
      </w:r>
    </w:p>
    <w:p w14:paraId="4BA0B347" w14:textId="77777777" w:rsidR="000B2792" w:rsidRDefault="000B2792" w:rsidP="00A46F69">
      <w:pPr>
        <w:jc w:val="both"/>
        <w:rPr>
          <w:rFonts w:ascii="Times New Roman" w:hAnsi="Times New Roman" w:cs="Times New Roman"/>
          <w:b/>
          <w:bCs/>
          <w:sz w:val="28"/>
          <w:szCs w:val="28"/>
        </w:rPr>
      </w:pPr>
    </w:p>
    <w:p w14:paraId="6F0A99D6" w14:textId="77777777" w:rsidR="00A46F69" w:rsidRPr="00A46F69" w:rsidRDefault="00A46F69" w:rsidP="00A46F69">
      <w:pPr>
        <w:jc w:val="both"/>
        <w:rPr>
          <w:rFonts w:ascii="Times New Roman" w:hAnsi="Times New Roman" w:cs="Times New Roman"/>
          <w:b/>
          <w:bCs/>
          <w:sz w:val="28"/>
          <w:szCs w:val="28"/>
        </w:rPr>
      </w:pPr>
      <w:r>
        <w:rPr>
          <w:rFonts w:ascii="Times New Roman" w:hAnsi="Times New Roman"/>
          <w:b/>
          <w:bCs/>
          <w:sz w:val="28"/>
          <w:szCs w:val="28"/>
        </w:rPr>
        <w:t>Russian voluntary standard for green energy certification</w:t>
      </w:r>
    </w:p>
    <w:p w14:paraId="04BC87EE" w14:textId="77777777" w:rsidR="00A46F69" w:rsidRPr="00A46F69" w:rsidRDefault="00A46F69" w:rsidP="00A46F69">
      <w:pPr>
        <w:jc w:val="both"/>
        <w:rPr>
          <w:rFonts w:ascii="Times New Roman" w:hAnsi="Times New Roman" w:cs="Times New Roman"/>
          <w:sz w:val="28"/>
          <w:szCs w:val="28"/>
        </w:rPr>
      </w:pPr>
      <w:r>
        <w:rPr>
          <w:rFonts w:ascii="Times New Roman" w:hAnsi="Times New Roman"/>
          <w:sz w:val="28"/>
          <w:szCs w:val="28"/>
        </w:rPr>
        <w:t>The Russian voluntary Carbon Zero standard approved by the Climate Task Force of the National ESG Alliance is the only green certification standard currently available in Russia after the withdrawal of international certification systems.</w:t>
      </w:r>
    </w:p>
    <w:p w14:paraId="4FB75933" w14:textId="77777777" w:rsidR="00A46F69" w:rsidRPr="00A46F69" w:rsidRDefault="00A46F69" w:rsidP="00A46F69">
      <w:pPr>
        <w:jc w:val="both"/>
        <w:rPr>
          <w:rFonts w:ascii="Times New Roman" w:hAnsi="Times New Roman" w:cs="Times New Roman"/>
          <w:sz w:val="28"/>
          <w:szCs w:val="28"/>
        </w:rPr>
      </w:pPr>
      <w:r>
        <w:rPr>
          <w:rFonts w:ascii="Times New Roman" w:hAnsi="Times New Roman"/>
          <w:sz w:val="28"/>
          <w:szCs w:val="28"/>
        </w:rPr>
        <w:t>The standard adheres to AIB and RE100 principles and follows GHG Protocol guidelines to enable responsible power consumers in Russia to offset their carbon footprint from energy consumption and support the development of renewable energy sources with proven and reliable tools.</w:t>
      </w:r>
    </w:p>
    <w:p w14:paraId="47E5EC05" w14:textId="77777777" w:rsidR="006C67FF" w:rsidRDefault="006C67FF" w:rsidP="006C67FF">
      <w:pPr>
        <w:jc w:val="both"/>
        <w:rPr>
          <w:rFonts w:ascii="Times New Roman" w:hAnsi="Times New Roman" w:cs="Times New Roman"/>
          <w:sz w:val="28"/>
          <w:szCs w:val="28"/>
        </w:rPr>
      </w:pPr>
      <w:r>
        <w:rPr>
          <w:rFonts w:ascii="Times New Roman" w:hAnsi="Times New Roman"/>
          <w:sz w:val="28"/>
          <w:szCs w:val="28"/>
        </w:rPr>
        <w:lastRenderedPageBreak/>
        <w:t xml:space="preserve">Interesting facts &amp; figures: </w:t>
      </w:r>
    </w:p>
    <w:p w14:paraId="5A9C4445" w14:textId="77777777" w:rsidR="006C67FF" w:rsidRPr="006C67FF" w:rsidRDefault="006C67FF" w:rsidP="006C67FF">
      <w:pPr>
        <w:jc w:val="both"/>
        <w:rPr>
          <w:rFonts w:ascii="Times New Roman" w:hAnsi="Times New Roman" w:cs="Times New Roman"/>
          <w:sz w:val="28"/>
          <w:szCs w:val="28"/>
        </w:rPr>
      </w:pPr>
      <w:r>
        <w:rPr>
          <w:rFonts w:ascii="Times New Roman" w:hAnsi="Times New Roman"/>
          <w:sz w:val="28"/>
          <w:szCs w:val="28"/>
        </w:rPr>
        <w:t>The energy sector accounts for almost a half of the global greenhouse gas emissions.</w:t>
      </w:r>
    </w:p>
    <w:p w14:paraId="37F3FDB5" w14:textId="77777777" w:rsidR="006C67FF" w:rsidRPr="006C67FF" w:rsidRDefault="006C67FF" w:rsidP="006C67FF">
      <w:pPr>
        <w:jc w:val="both"/>
        <w:rPr>
          <w:rFonts w:ascii="Times New Roman" w:hAnsi="Times New Roman" w:cs="Times New Roman"/>
          <w:sz w:val="28"/>
          <w:szCs w:val="28"/>
        </w:rPr>
      </w:pPr>
      <w:r>
        <w:rPr>
          <w:rFonts w:ascii="Times New Roman" w:hAnsi="Times New Roman"/>
          <w:sz w:val="28"/>
          <w:szCs w:val="28"/>
        </w:rPr>
        <w:t>Annual emissions of CO2 and other greenhouse gases from the power generation are:</w:t>
      </w:r>
    </w:p>
    <w:p w14:paraId="2658DF26" w14:textId="77777777" w:rsidR="006C67FF" w:rsidRPr="006C67FF" w:rsidRDefault="006C67FF" w:rsidP="006C67FF">
      <w:pPr>
        <w:jc w:val="both"/>
        <w:rPr>
          <w:rFonts w:ascii="Times New Roman" w:hAnsi="Times New Roman" w:cs="Times New Roman"/>
          <w:sz w:val="28"/>
          <w:szCs w:val="28"/>
        </w:rPr>
      </w:pPr>
      <w:r>
        <w:rPr>
          <w:rFonts w:ascii="Times New Roman" w:hAnsi="Times New Roman"/>
          <w:b/>
          <w:bCs/>
          <w:sz w:val="28"/>
          <w:szCs w:val="28"/>
        </w:rPr>
        <w:t>1–2 tonnes of CO2e</w:t>
      </w:r>
      <w:r>
        <w:rPr>
          <w:rFonts w:ascii="Times New Roman" w:hAnsi="Times New Roman"/>
          <w:sz w:val="28"/>
          <w:szCs w:val="28"/>
        </w:rPr>
        <w:t xml:space="preserve"> per household</w:t>
      </w:r>
    </w:p>
    <w:p w14:paraId="3A7578D7" w14:textId="77777777" w:rsidR="006C67FF" w:rsidRPr="006C67FF" w:rsidRDefault="006C67FF" w:rsidP="006C67FF">
      <w:pPr>
        <w:jc w:val="both"/>
        <w:rPr>
          <w:rFonts w:ascii="Times New Roman" w:hAnsi="Times New Roman" w:cs="Times New Roman"/>
          <w:sz w:val="28"/>
          <w:szCs w:val="28"/>
        </w:rPr>
      </w:pPr>
      <w:r>
        <w:rPr>
          <w:rFonts w:ascii="Times New Roman" w:hAnsi="Times New Roman"/>
          <w:b/>
          <w:bCs/>
          <w:sz w:val="28"/>
          <w:szCs w:val="28"/>
        </w:rPr>
        <w:t>over 280 tonnes of CO2e</w:t>
      </w:r>
      <w:r>
        <w:rPr>
          <w:rFonts w:ascii="Times New Roman" w:hAnsi="Times New Roman"/>
          <w:sz w:val="28"/>
          <w:szCs w:val="28"/>
        </w:rPr>
        <w:t xml:space="preserve"> per medium-sized office</w:t>
      </w:r>
    </w:p>
    <w:p w14:paraId="47A9A73F" w14:textId="77777777" w:rsidR="00A46F69" w:rsidRPr="003F031D" w:rsidRDefault="006C67FF" w:rsidP="006C67FF">
      <w:pPr>
        <w:jc w:val="both"/>
        <w:rPr>
          <w:rFonts w:ascii="Times New Roman" w:hAnsi="Times New Roman" w:cs="Times New Roman"/>
          <w:sz w:val="28"/>
          <w:szCs w:val="28"/>
        </w:rPr>
      </w:pPr>
      <w:r>
        <w:rPr>
          <w:rFonts w:ascii="Times New Roman" w:hAnsi="Times New Roman"/>
          <w:b/>
          <w:bCs/>
          <w:sz w:val="28"/>
          <w:szCs w:val="28"/>
        </w:rPr>
        <w:t>millions of tonnes of CO2e</w:t>
      </w:r>
      <w:r>
        <w:rPr>
          <w:rFonts w:ascii="Times New Roman" w:hAnsi="Times New Roman"/>
          <w:sz w:val="28"/>
          <w:szCs w:val="28"/>
        </w:rPr>
        <w:t xml:space="preserve"> per large industrial facility</w:t>
      </w:r>
    </w:p>
    <w:sectPr w:rsidR="00A46F69" w:rsidRPr="003F031D" w:rsidSect="005A5D07">
      <w:pgSz w:w="11906" w:h="16838"/>
      <w:pgMar w:top="567"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80DCA"/>
    <w:multiLevelType w:val="hybridMultilevel"/>
    <w:tmpl w:val="7C600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6F1996"/>
    <w:multiLevelType w:val="hybridMultilevel"/>
    <w:tmpl w:val="BBB6B266"/>
    <w:lvl w:ilvl="0" w:tplc="75C20A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1D"/>
    <w:rsid w:val="000B2792"/>
    <w:rsid w:val="001537AF"/>
    <w:rsid w:val="00274D19"/>
    <w:rsid w:val="003F031D"/>
    <w:rsid w:val="004C192F"/>
    <w:rsid w:val="005A5D07"/>
    <w:rsid w:val="00636941"/>
    <w:rsid w:val="006C67FF"/>
    <w:rsid w:val="00926F2F"/>
    <w:rsid w:val="009862ED"/>
    <w:rsid w:val="009A4880"/>
    <w:rsid w:val="00A46F69"/>
    <w:rsid w:val="00FC3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C1D1"/>
  <w15:chartTrackingRefBased/>
  <w15:docId w15:val="{D75EE6FE-A7D4-4E46-A58E-C49812B8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46F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0B279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6F69"/>
    <w:rPr>
      <w:rFonts w:ascii="Times New Roman" w:eastAsia="Times New Roman" w:hAnsi="Times New Roman" w:cs="Times New Roman"/>
      <w:b/>
      <w:bCs/>
      <w:sz w:val="27"/>
      <w:szCs w:val="27"/>
      <w:lang w:eastAsia="ru-RU"/>
    </w:rPr>
  </w:style>
  <w:style w:type="paragraph" w:customStyle="1" w:styleId="standarttext">
    <w:name w:val="standart__text"/>
    <w:basedOn w:val="a"/>
    <w:rsid w:val="00A46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0B2792"/>
    <w:rPr>
      <w:rFonts w:asciiTheme="majorHAnsi" w:eastAsiaTheme="majorEastAsia" w:hAnsiTheme="majorHAnsi" w:cstheme="majorBidi"/>
      <w:color w:val="1F3763" w:themeColor="accent1" w:themeShade="7F"/>
    </w:rPr>
  </w:style>
  <w:style w:type="paragraph" w:customStyle="1" w:styleId="faqtext">
    <w:name w:val="faq__text"/>
    <w:basedOn w:val="a"/>
    <w:rsid w:val="000B2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74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5947">
      <w:bodyDiv w:val="1"/>
      <w:marLeft w:val="0"/>
      <w:marRight w:val="0"/>
      <w:marTop w:val="0"/>
      <w:marBottom w:val="0"/>
      <w:divBdr>
        <w:top w:val="none" w:sz="0" w:space="0" w:color="auto"/>
        <w:left w:val="none" w:sz="0" w:space="0" w:color="auto"/>
        <w:bottom w:val="none" w:sz="0" w:space="0" w:color="auto"/>
        <w:right w:val="none" w:sz="0" w:space="0" w:color="auto"/>
      </w:divBdr>
      <w:divsChild>
        <w:div w:id="957443627">
          <w:marLeft w:val="0"/>
          <w:marRight w:val="0"/>
          <w:marTop w:val="0"/>
          <w:marBottom w:val="0"/>
          <w:divBdr>
            <w:top w:val="none" w:sz="0" w:space="0" w:color="auto"/>
            <w:left w:val="none" w:sz="0" w:space="0" w:color="auto"/>
            <w:bottom w:val="none" w:sz="0" w:space="0" w:color="auto"/>
            <w:right w:val="none" w:sz="0" w:space="0" w:color="auto"/>
          </w:divBdr>
        </w:div>
      </w:divsChild>
    </w:div>
    <w:div w:id="5199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Павел Деревянко</cp:lastModifiedBy>
  <cp:revision>2</cp:revision>
  <dcterms:created xsi:type="dcterms:W3CDTF">2023-07-04T09:48:00Z</dcterms:created>
  <dcterms:modified xsi:type="dcterms:W3CDTF">2023-07-04T09:48:00Z</dcterms:modified>
</cp:coreProperties>
</file>