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436D7F4" w:rsidR="00D90136" w:rsidRDefault="00AB6F4A">
      <w:pPr>
        <w:spacing w:after="58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Росатом выступит партнером проведения Форума будущих технологий «Вычисления и связь. Квантовый мир»</w:t>
      </w:r>
    </w:p>
    <w:p w14:paraId="00000002" w14:textId="77777777" w:rsidR="00D90136" w:rsidRDefault="00AB6F4A">
      <w:pPr>
        <w:spacing w:line="264" w:lineRule="auto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9-14 июля 2023 года в Москве состоится Форум будущих технологий «Вычисления и связь. Квантовый мир». Госкорпорация «Росатом» выступает соорганизатором мероприятия.</w:t>
      </w:r>
    </w:p>
    <w:p w14:paraId="00000003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Лозунг мероприятия - «Опережая время» - отражает суть Форума, основной задачей проведения ко</w:t>
      </w:r>
      <w:r>
        <w:rPr>
          <w:color w:val="333333"/>
          <w:sz w:val="27"/>
          <w:szCs w:val="27"/>
        </w:rPr>
        <w:t>торого станет формирование образа технологического будущего. В этом году темой мероприятия станут квантовые технологии и их роль в технологическом развитии страны.</w:t>
      </w:r>
    </w:p>
    <w:p w14:paraId="00000004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Ожидается, что в Форуме примет участие более 1500 российских и зарубежных гостей. Спикерами </w:t>
      </w:r>
      <w:r>
        <w:rPr>
          <w:color w:val="333333"/>
          <w:sz w:val="27"/>
          <w:szCs w:val="27"/>
        </w:rPr>
        <w:t>станут более 100 исследователей, инженеров и визионеров, специализирующихся в данной области науки и технологий.</w:t>
      </w:r>
    </w:p>
    <w:p w14:paraId="00000005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в мероприятии генерального директора Госкорпорации «Росатом» Алексея Лихачева; директора по цифровизации Росатома Екатерины</w:t>
      </w:r>
      <w:r>
        <w:rPr>
          <w:color w:val="333333"/>
          <w:sz w:val="27"/>
          <w:szCs w:val="27"/>
        </w:rPr>
        <w:t xml:space="preserve"> Солнцевой; советника генерального директора Госкорпорации, сооснователя Российского квантового центра (РКЦ) Руслана Юнусова и других.</w:t>
      </w:r>
    </w:p>
    <w:p w14:paraId="00000006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9-12 июля в рамках форума пройдут мероприятия научной конференции ICQT-2023, на которых ученые с мировым именем обсудят а</w:t>
      </w:r>
      <w:r>
        <w:rPr>
          <w:color w:val="333333"/>
          <w:sz w:val="27"/>
          <w:szCs w:val="27"/>
        </w:rPr>
        <w:t>ктуальные достижения квантовой физики и тренды развития квантовых технологий. 13-14 июля – дни деловой программы, архитектура которой состоит из 18 сессий, включая такие, как: «Образ кванта в сознании человека», «Квантовый город будущего», «Медицина и чело</w:t>
      </w:r>
      <w:r>
        <w:rPr>
          <w:color w:val="333333"/>
          <w:sz w:val="27"/>
          <w:szCs w:val="27"/>
        </w:rPr>
        <w:t>век будущего в квантовом мире», «Этика цифрового мира: старые утопии в новом свете», «5G, 6G,…,10G, куда ведут технологии?», «Технологический суверенитет и место России в международной науке».</w:t>
      </w:r>
    </w:p>
    <w:p w14:paraId="00000007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полях форума будет развернута выставочная экспозиция: свои и</w:t>
      </w:r>
      <w:r>
        <w:rPr>
          <w:color w:val="333333"/>
          <w:sz w:val="27"/>
          <w:szCs w:val="27"/>
        </w:rPr>
        <w:t xml:space="preserve">нновационные проекты и высокотехнологичные продукты в сфере </w:t>
      </w:r>
      <w:r>
        <w:rPr>
          <w:color w:val="333333"/>
          <w:sz w:val="27"/>
          <w:szCs w:val="27"/>
        </w:rPr>
        <w:lastRenderedPageBreak/>
        <w:t>квантовых технологий продемонстрируют Росатом, РЖД, Газпромбанк, Правительство Москвы, Сбербанк.</w:t>
      </w:r>
    </w:p>
    <w:p w14:paraId="00000008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Ранее, выступая на ПМЭФ-2023, генеральный директор Росатома Алексей Лихачев подчеркнул исторически </w:t>
      </w:r>
      <w:r>
        <w:rPr>
          <w:color w:val="333333"/>
          <w:sz w:val="27"/>
          <w:szCs w:val="27"/>
        </w:rPr>
        <w:t>сложившуюся роль Росатома как одного из технологических лидеров, который обладает опытом организатора масштабных и сложных проектов развития: «Росатом, может быть, чуть больше, чем все остальные, готов отвечать за квантовый проект: мы исторически умеем с н</w:t>
      </w:r>
      <w:r>
        <w:rPr>
          <w:color w:val="333333"/>
          <w:sz w:val="27"/>
          <w:szCs w:val="27"/>
        </w:rPr>
        <w:t>аименьшими потерями преодолевать зоны рисков - путь от идеи и научного задела до индустриального воплощения продукта. Такой путь для обеспечения безопасности страны мы в свое время прошли максимально быстро. Этот опыт - в нашем коде, мы его храним, как свя</w:t>
      </w:r>
      <w:r>
        <w:rPr>
          <w:color w:val="333333"/>
          <w:sz w:val="27"/>
          <w:szCs w:val="27"/>
        </w:rPr>
        <w:t>тыню».</w:t>
      </w:r>
    </w:p>
    <w:p w14:paraId="00000009" w14:textId="77777777" w:rsidR="00D90136" w:rsidRDefault="00AB6F4A">
      <w:pPr>
        <w:spacing w:before="520" w:line="264" w:lineRule="auto"/>
        <w:rPr>
          <w:b/>
          <w:i/>
          <w:color w:val="333333"/>
          <w:sz w:val="27"/>
          <w:szCs w:val="27"/>
        </w:rPr>
      </w:pPr>
      <w:r>
        <w:rPr>
          <w:b/>
          <w:i/>
          <w:color w:val="333333"/>
          <w:sz w:val="27"/>
          <w:szCs w:val="27"/>
        </w:rPr>
        <w:t>Для справки:</w:t>
      </w:r>
    </w:p>
    <w:p w14:paraId="0000000A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Форум будущих технологий проводится под эгидой Десятилетия науки и технологии, объявленного с 2022 года Указом Президента Российской Федерации Владимира Путина. Оператором Форума является Фонд </w:t>
      </w:r>
      <w:proofErr w:type="spellStart"/>
      <w:r>
        <w:rPr>
          <w:color w:val="333333"/>
          <w:sz w:val="27"/>
          <w:szCs w:val="27"/>
        </w:rPr>
        <w:t>Росконгресс</w:t>
      </w:r>
      <w:proofErr w:type="spellEnd"/>
      <w:r>
        <w:rPr>
          <w:color w:val="333333"/>
          <w:sz w:val="27"/>
          <w:szCs w:val="27"/>
        </w:rPr>
        <w:t xml:space="preserve"> при поддержке Министерства цифр</w:t>
      </w:r>
      <w:r>
        <w:rPr>
          <w:color w:val="333333"/>
          <w:sz w:val="27"/>
          <w:szCs w:val="27"/>
        </w:rPr>
        <w:t>ового развития, связи и массовых коммуникаций Российской Федерации, Российской академии наук, АО «РЖД». В дальнейшем мероприятие планируется проводить на ежегодной основе.</w:t>
      </w:r>
    </w:p>
    <w:p w14:paraId="0000000B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Роль Госкорпорации в проведении мероприятия обусловлена тем, что Росатом выступает к</w:t>
      </w:r>
      <w:r>
        <w:rPr>
          <w:color w:val="333333"/>
          <w:sz w:val="27"/>
          <w:szCs w:val="27"/>
        </w:rPr>
        <w:t>омпанией-лидером реализации «дорожной карты» высокотехнологичной области «Квантовые вычисления», утвержденной Правительством РФ. Деятельность в этой сфере координирует Национальная квантовая лаборатория (НКЛ) — консорциум, созданный под эгидой Госкорпораци</w:t>
      </w:r>
      <w:r>
        <w:rPr>
          <w:color w:val="333333"/>
          <w:sz w:val="27"/>
          <w:szCs w:val="27"/>
        </w:rPr>
        <w:t>и «Росатом» для объединения ключевых игроков в области квантовых вычислений.</w:t>
      </w:r>
    </w:p>
    <w:p w14:paraId="0000000C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</w:t>
      </w:r>
      <w:r>
        <w:rPr>
          <w:color w:val="333333"/>
          <w:sz w:val="27"/>
          <w:szCs w:val="27"/>
        </w:rPr>
        <w:t xml:space="preserve">й и организаций, в которых работает 290 тыс. человек. С 2018 года реализует единую цифровую стратегию (ЕЦС), </w:t>
      </w:r>
      <w:r>
        <w:rPr>
          <w:color w:val="333333"/>
          <w:sz w:val="27"/>
          <w:szCs w:val="27"/>
        </w:rPr>
        <w:lastRenderedPageBreak/>
        <w:t>предполагающую многоплановую работу по ряду направлений. В направлении «Участие в цифровизации РФ» является центром компетенций федерального проект</w:t>
      </w:r>
      <w:r>
        <w:rPr>
          <w:color w:val="333333"/>
          <w:sz w:val="27"/>
          <w:szCs w:val="27"/>
        </w:rPr>
        <w:t xml:space="preserve">а «Цифровые технологии» </w:t>
      </w:r>
      <w:proofErr w:type="spellStart"/>
      <w:r>
        <w:rPr>
          <w:color w:val="333333"/>
          <w:sz w:val="27"/>
          <w:szCs w:val="27"/>
        </w:rPr>
        <w:t>нацпрограммы</w:t>
      </w:r>
      <w:proofErr w:type="spellEnd"/>
      <w:r>
        <w:rPr>
          <w:color w:val="333333"/>
          <w:sz w:val="27"/>
          <w:szCs w:val="27"/>
        </w:rPr>
        <w:t xml:space="preserve"> «Цифровая экономика РФ»; выступает компанией-лидером реализации правительственных «дорожных карт» по развитию высокотехнологичных областей «Новое индустриальное программное обеспечение» и «Квантовые вычисления»; с 2021 </w:t>
      </w:r>
      <w:r>
        <w:rPr>
          <w:color w:val="333333"/>
          <w:sz w:val="27"/>
          <w:szCs w:val="27"/>
        </w:rPr>
        <w:t>года реализует первый российский проект по импортозамещению целого класса промышленного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кла</w:t>
      </w:r>
      <w:r>
        <w:rPr>
          <w:color w:val="333333"/>
          <w:sz w:val="27"/>
          <w:szCs w:val="27"/>
        </w:rPr>
        <w:t>сса. В направлении «Цифровые продукты» разрабатывает и выводит на рынок цифровые продукты для промышленных предприятий – в портфеле Росатома более 60 цифровых продуктов. В направлении «Внутренняя цифровизация» обеспечивает цифровизацию процессов сооружения</w:t>
      </w:r>
      <w:r>
        <w:rPr>
          <w:color w:val="333333"/>
          <w:sz w:val="27"/>
          <w:szCs w:val="27"/>
        </w:rPr>
        <w:t xml:space="preserve">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</w:t>
      </w:r>
      <w:r>
        <w:rPr>
          <w:color w:val="333333"/>
          <w:sz w:val="27"/>
          <w:szCs w:val="27"/>
        </w:rPr>
        <w:t xml:space="preserve">, виртуальная и дополненная реальность, </w:t>
      </w:r>
      <w:proofErr w:type="spellStart"/>
      <w:r>
        <w:rPr>
          <w:color w:val="333333"/>
          <w:sz w:val="27"/>
          <w:szCs w:val="27"/>
        </w:rPr>
        <w:t>нейротехнологии</w:t>
      </w:r>
      <w:proofErr w:type="spellEnd"/>
      <w:r>
        <w:rPr>
          <w:color w:val="333333"/>
          <w:sz w:val="27"/>
          <w:szCs w:val="27"/>
        </w:rPr>
        <w:t xml:space="preserve">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</w:t>
      </w:r>
      <w:r>
        <w:rPr>
          <w:color w:val="333333"/>
          <w:sz w:val="27"/>
          <w:szCs w:val="27"/>
        </w:rPr>
        <w:t>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 w14:paraId="0000000D" w14:textId="77777777" w:rsidR="00D90136" w:rsidRDefault="00AB6F4A">
      <w:pPr>
        <w:spacing w:before="520" w:line="264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Росатом принимает участие в организации образовательных мероприятий по квантовой тематике. В этом году</w:t>
      </w:r>
      <w:r>
        <w:rPr>
          <w:color w:val="333333"/>
          <w:sz w:val="27"/>
          <w:szCs w:val="27"/>
        </w:rPr>
        <w:t xml:space="preserve"> 3,12 миллиона российских школьников приняли участие в «Уроке цифры» по теме квантовых технологий, организованном Госкорпорацией «Росатом» при поддержке РКЦ. Урок «Город будущего: как квантовые технологии меняют нашу жизнь» проходил с 5 апреля и стал одним</w:t>
      </w:r>
      <w:r>
        <w:rPr>
          <w:color w:val="333333"/>
          <w:sz w:val="27"/>
          <w:szCs w:val="27"/>
        </w:rPr>
        <w:t xml:space="preserve"> из самых популярных на цифровой платформе проекта за все время его существования. Наряду с этим, корпорация проводит научные школы, конкурсы и стажировки по квантовой физике. В сфере высшего образования взаимодействует с университетами по развитию програм</w:t>
      </w:r>
      <w:r>
        <w:rPr>
          <w:color w:val="333333"/>
          <w:sz w:val="27"/>
          <w:szCs w:val="27"/>
        </w:rPr>
        <w:t xml:space="preserve">м подготовки специалистов по квантовым направлениям. </w:t>
      </w:r>
      <w:r>
        <w:rPr>
          <w:color w:val="333333"/>
          <w:sz w:val="27"/>
          <w:szCs w:val="27"/>
        </w:rPr>
        <w:lastRenderedPageBreak/>
        <w:t xml:space="preserve">Является инициатором интеграции квантовых компетенций в конкурсы профессионального мастерства </w:t>
      </w:r>
      <w:proofErr w:type="spellStart"/>
      <w:r>
        <w:rPr>
          <w:color w:val="333333"/>
          <w:sz w:val="27"/>
          <w:szCs w:val="27"/>
        </w:rPr>
        <w:t>AtomSkills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DidgitalSkills</w:t>
      </w:r>
      <w:proofErr w:type="spellEnd"/>
      <w:r>
        <w:rPr>
          <w:color w:val="333333"/>
          <w:sz w:val="27"/>
          <w:szCs w:val="27"/>
        </w:rPr>
        <w:t xml:space="preserve"> и других.</w:t>
      </w:r>
    </w:p>
    <w:p w14:paraId="0000000E" w14:textId="77777777" w:rsidR="00D90136" w:rsidRDefault="00D90136">
      <w:pPr>
        <w:spacing w:after="580" w:line="264" w:lineRule="auto"/>
      </w:pPr>
    </w:p>
    <w:p w14:paraId="0000000F" w14:textId="77777777" w:rsidR="00D90136" w:rsidRDefault="00D90136">
      <w:pPr>
        <w:spacing w:after="580" w:line="264" w:lineRule="auto"/>
      </w:pPr>
    </w:p>
    <w:p w14:paraId="00000010" w14:textId="77777777" w:rsidR="00D90136" w:rsidRDefault="00D90136">
      <w:pPr>
        <w:numPr>
          <w:ilvl w:val="0"/>
          <w:numId w:val="1"/>
        </w:numPr>
        <w:pBdr>
          <w:right w:val="none" w:sz="0" w:space="11" w:color="auto"/>
        </w:pBdr>
        <w:spacing w:after="300"/>
        <w:ind w:left="500"/>
      </w:pPr>
    </w:p>
    <w:p w14:paraId="00000011" w14:textId="77777777" w:rsidR="00D90136" w:rsidRDefault="00D90136"/>
    <w:p w14:paraId="00000012" w14:textId="77777777" w:rsidR="00D90136" w:rsidRDefault="00D90136"/>
    <w:sectPr w:rsidR="00D901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C42D6"/>
    <w:multiLevelType w:val="multilevel"/>
    <w:tmpl w:val="9D60E3D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FFFFFF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6"/>
    <w:rsid w:val="00AB6F4A"/>
    <w:rsid w:val="00D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8F42"/>
  <w15:docId w15:val="{40F52B05-A9FB-4990-87A6-88C94A62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2023-07-07T19:00:00Z</dcterms:created>
  <dcterms:modified xsi:type="dcterms:W3CDTF">2023-07-07T19:00:00Z</dcterms:modified>
</cp:coreProperties>
</file>