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3EA4" w:rsidRPr="00E4358B" w:rsidRDefault="00E4358B">
      <w:pPr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  <w:bookmarkStart w:id="0" w:name="_heading=h.gjdgxs" w:colFirst="0" w:colLast="0"/>
      <w:bookmarkEnd w:id="0"/>
      <w:r w:rsidRPr="00E4358B">
        <w:rPr>
          <w:b/>
          <w:sz w:val="24"/>
          <w:szCs w:val="24"/>
          <w:lang w:val="ru-RU"/>
        </w:rPr>
        <w:t xml:space="preserve">Сотрудничество Росатома с </w:t>
      </w:r>
      <w:r w:rsidRPr="00E4358B">
        <w:rPr>
          <w:b/>
          <w:color w:val="000000"/>
          <w:sz w:val="24"/>
          <w:szCs w:val="24"/>
          <w:lang w:val="ru-RU"/>
        </w:rPr>
        <w:t xml:space="preserve">Бурунди </w:t>
      </w:r>
    </w:p>
    <w:p w14:paraId="00000002" w14:textId="77777777" w:rsidR="00F83EA4" w:rsidRPr="00E4358B" w:rsidRDefault="00F83EA4">
      <w:pPr>
        <w:spacing w:line="360" w:lineRule="auto"/>
        <w:jc w:val="both"/>
        <w:rPr>
          <w:b/>
          <w:color w:val="000000"/>
          <w:sz w:val="24"/>
          <w:szCs w:val="24"/>
          <w:lang w:val="ru-RU"/>
        </w:rPr>
      </w:pPr>
    </w:p>
    <w:p w14:paraId="00000003" w14:textId="77777777" w:rsidR="00F83EA4" w:rsidRPr="00E4358B" w:rsidRDefault="00E43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Начало сотрудничества России и Бурунди в области атомной энергетики было положено 21 апреля 2021 года, когда в Москве Госкорпорация «Росатом» и Министерство водных ресурсов, энергетики и горнодобывающей промышленности Бурунди подписали Меморандум о взаимоп</w:t>
      </w: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u-RU"/>
        </w:rPr>
        <w:t>онимании по сотрудничеству в области использования атомной энергии в мирных целях.</w:t>
      </w:r>
    </w:p>
    <w:p w14:paraId="00000004" w14:textId="77777777" w:rsidR="00F83EA4" w:rsidRPr="00E4358B" w:rsidRDefault="00E43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дальнейшем Россия и Бурунди подписали «дорожную карту» по налаживанию диалога в сфере мирного использования атомной энергии. Документ на полях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XII</w:t>
      </w: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Международного форума «А</w:t>
      </w: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ТОМЭКСПО-2022» подписали генеральный директор Госкорпорации «Росатом» Алексей Лихачёв и министр водного хозяйства, энергетики и горнорудной промышленности Республики Бурунди Ибрагим Увизейе. Дорожная карта определяет конкретные шаги сторон на 2022–2024 год</w:t>
      </w:r>
      <w:r w:rsidRPr="00E435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по оценке перспектив атомной генерации в Бурунди и реализации проектов в области неэнергетического применения атомной энергии в стране. Стороны также сотрудничают в области подготовки национальных кадров и информирования населения об атомных технологиях.</w:t>
      </w:r>
    </w:p>
    <w:p w14:paraId="00000005" w14:textId="77777777" w:rsidR="00F83EA4" w:rsidRPr="00E4358B" w:rsidRDefault="00F83EA4">
      <w:pPr>
        <w:spacing w:line="360" w:lineRule="auto"/>
        <w:rPr>
          <w:lang w:val="ru-RU"/>
        </w:rPr>
      </w:pPr>
    </w:p>
    <w:sectPr w:rsidR="00F83EA4" w:rsidRPr="00E4358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A4"/>
    <w:rsid w:val="00E4358B"/>
    <w:rsid w:val="00F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78CBC-14AA-4706-A64E-6DE9F1E9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3EC"/>
    <w:rPr>
      <w:lang w:val="en" w:eastAsia="en-Z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33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0B"/>
    <w:rPr>
      <w:rFonts w:ascii="Segoe UI" w:eastAsia="Arial" w:hAnsi="Segoe UI" w:cs="Segoe UI"/>
      <w:kern w:val="0"/>
      <w:sz w:val="18"/>
      <w:szCs w:val="18"/>
      <w:lang w:val="en" w:eastAsia="en-Z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KbVYdqC3bFGMO7Wr7fO9fxfEQ==">CgMxLjAyCGguZ2pkZ3hzOAByITFqOUFQazNxaU5GRFhQbU1WcTFPNm1wM0tvb0l6dk8wdg==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2023-07-25T11:28:00Z</dcterms:created>
  <dcterms:modified xsi:type="dcterms:W3CDTF">2023-07-25T11:28:00Z</dcterms:modified>
</cp:coreProperties>
</file>