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C5A04" w:rsidRDefault="00A97113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Локализация производства</w:t>
      </w:r>
    </w:p>
    <w:p w14:paraId="00000002" w14:textId="77777777" w:rsidR="009C5A04" w:rsidRDefault="009C5A04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9C5A04" w:rsidRDefault="00A9711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поддержки ВИЭ в России всегда была ориентирована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локализацию промышленных технологий: освоение компетенций по выпуску оборудования для ВИЭ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ключевой результат инвестиций в создание отрасли. Второй этап программы поддержки нацелен на углубление локализации высокотехнологичных компонентов.</w:t>
      </w:r>
    </w:p>
    <w:p w14:paraId="00000004" w14:textId="77777777" w:rsidR="009C5A04" w:rsidRDefault="00A9711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Росатомом сф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ормированы все компетенции для дальнейшего углубления локализации. Применение локализованных в России технологий является неотъемлемой частью программы развития 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 На текущий момент 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является якорным заказчиком для российских промы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шленных предприятий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поставщиков продукции и услуг в ветроэнергетике. Компания уже проделала значительную работу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текущий уровень локализации наших станций, согласно установленным правилам, составляет 68 %. В рамках программы поддержки ветроэнергетики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ДПМ ВИЭ 2 планируется </w:t>
      </w:r>
      <w:r>
        <w:rPr>
          <w:rFonts w:ascii="Times New Roman" w:eastAsia="Times New Roman" w:hAnsi="Times New Roman" w:cs="Times New Roman"/>
          <w:sz w:val="28"/>
          <w:szCs w:val="28"/>
        </w:rPr>
        <w:t>увеличить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степен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локализации генерирующих объектов до 75–80 %, а также продолжить наращивание компетенций и референций в ветроэнергетике, экспорте оборудования, работ и услуг, повышая конкурентоспособность российской продукции на 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 рынках.</w:t>
      </w:r>
    </w:p>
    <w:p w14:paraId="00000005" w14:textId="77777777" w:rsidR="009C5A04" w:rsidRDefault="00A9711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двух программ поддержки в России будет сформирована индустриальная страновая компетенция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новая наукоемкая инновационная отрасль возобновляемой энергетики, обладающая значительными мультипликативными эффектами для экономики страны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высоким экспортным потенциалом оборудования и услуг.</w:t>
      </w:r>
    </w:p>
    <w:p w14:paraId="00000006" w14:textId="77777777" w:rsidR="009C5A04" w:rsidRDefault="009C5A04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9C5A04" w:rsidRDefault="00A97113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Завод АО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 в г. Волгодонске</w:t>
      </w:r>
    </w:p>
    <w:p w14:paraId="00000008" w14:textId="77777777" w:rsidR="009C5A04" w:rsidRDefault="00A9711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программы локализации ветроэнергетических установок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Волгодонске на базе производственных мощностей Росатома (завод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Атоммаш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») организовано производство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упицы, гондолы, генератора и системы охлаждения для ВЭУ 2,5 МВт. Росатом не только наработал компетенции в абсолютно новой для страны отрасли, но и решил задачу серийного производства компонентов и узлов ВЭУ на территории РФ.</w:t>
      </w:r>
    </w:p>
    <w:p w14:paraId="00000009" w14:textId="77777777" w:rsidR="009C5A04" w:rsidRDefault="00A9711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Инвестиции в производство сост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авили свыше 1 </w:t>
      </w:r>
      <w:r>
        <w:rPr>
          <w:rFonts w:ascii="Times New Roman" w:eastAsia="Times New Roman" w:hAnsi="Times New Roman" w:cs="Times New Roman"/>
          <w:sz w:val="28"/>
          <w:szCs w:val="28"/>
        </w:rPr>
        <w:t>млрд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рублей. В рамках подготовки инфраструктуры завода была проведена реконструкция корпуса и кранового хозяйства под специфику производства ВЭУ.</w:t>
      </w:r>
    </w:p>
    <w:p w14:paraId="0000000A" w14:textId="77777777" w:rsidR="009C5A04" w:rsidRDefault="00A9711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площадь завода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 тыс. </w:t>
      </w:r>
      <w:r>
        <w:rPr>
          <w:rFonts w:ascii="Times New Roman" w:eastAsia="Times New Roman" w:hAnsi="Times New Roman" w:cs="Times New Roman"/>
          <w:color w:val="4D5156"/>
          <w:sz w:val="28"/>
          <w:szCs w:val="28"/>
          <w:highlight w:val="white"/>
        </w:rPr>
        <w:t>м²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Серийная мощность производства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120 турбин в год. Количес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 рабочих мест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более 320.</w:t>
      </w:r>
    </w:p>
    <w:p w14:paraId="0000000B" w14:textId="77777777" w:rsidR="009C5A04" w:rsidRDefault="00A9711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Технологическая компоновка завода включает в себя 5 основных участков:</w:t>
      </w:r>
    </w:p>
    <w:p w14:paraId="0000000C" w14:textId="77777777" w:rsidR="009C5A04" w:rsidRDefault="00A97113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Статор генератора ВЭУ.</w:t>
      </w:r>
    </w:p>
    <w:p w14:paraId="0000000D" w14:textId="77777777" w:rsidR="009C5A04" w:rsidRDefault="00A97113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Главный подшипник ВЭУ.</w:t>
      </w:r>
    </w:p>
    <w:p w14:paraId="0000000E" w14:textId="77777777" w:rsidR="009C5A04" w:rsidRDefault="00A97113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Генератор ВЭУ.</w:t>
      </w:r>
    </w:p>
    <w:p w14:paraId="0000000F" w14:textId="77777777" w:rsidR="009C5A04" w:rsidRDefault="00A97113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Ступица ВЭУ.</w:t>
      </w:r>
    </w:p>
    <w:p w14:paraId="00000010" w14:textId="77777777" w:rsidR="009C5A04" w:rsidRDefault="00A97113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Гондола ВЭУ.</w:t>
      </w:r>
    </w:p>
    <w:p w14:paraId="00000011" w14:textId="77777777" w:rsidR="009C5A04" w:rsidRDefault="00A97113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Каждый участок, в свою очередь, состоит из постов, количество которых зависит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от сложности выполняемых операций и состава оборудования.</w:t>
      </w:r>
    </w:p>
    <w:p w14:paraId="00000012" w14:textId="77777777" w:rsidR="009C5A04" w:rsidRDefault="00A9711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Самый сложный технический узел ВЭУ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генератор. Организация производства такого узла требует высокой степени индустр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иального развития,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и, что важнее всего, генераторы обладают высоким экспортным потенциалом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новых рынках.</w:t>
      </w:r>
    </w:p>
    <w:p w14:paraId="00000013" w14:textId="77777777" w:rsidR="009C5A04" w:rsidRDefault="00A97113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00000014" w14:textId="77777777" w:rsidR="009C5A04" w:rsidRDefault="00A97113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Уникальность и преимущества технологии прямого привода:</w:t>
      </w:r>
    </w:p>
    <w:p w14:paraId="00000015" w14:textId="77777777" w:rsidR="009C5A04" w:rsidRDefault="00A97113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Постоянный магнит с прямым приводом, технологии преобразования мощности, характеризуется простой и эффективной цепью передачи, низкими механическими потерями.</w:t>
      </w:r>
    </w:p>
    <w:p w14:paraId="00000016" w14:textId="77777777" w:rsidR="009C5A04" w:rsidRDefault="00A97113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  <w:t xml:space="preserve">Высокая эффективность выработки электроэнергии: ВЭУ с прямым приводом не имеет редуктора, что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снижает потери при передаче и повышает эффективность выработки электроэнергии, особенно в условиях низкой скорости ветра: эффект более значителен, что актуально для РФ.</w:t>
      </w:r>
    </w:p>
    <w:p w14:paraId="00000017" w14:textId="77777777" w:rsidR="009C5A04" w:rsidRDefault="00A97113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  <w:t>Высокая надежность: редуктор является компонентом с высокой частотой отказов при раб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оте ВЭУ.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Безредукторная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технология устраняет необходимость в редукторе и его аксессуарах, упрощает структуру трансмиссии и повышает надежность устройства. В то же время установка работает на низкой скорости с меньшим количеством вращающихся частей и более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высокой надежностью.</w:t>
      </w:r>
    </w:p>
    <w:p w14:paraId="00000018" w14:textId="77777777" w:rsidR="009C5A04" w:rsidRDefault="00A97113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  <w:t xml:space="preserve">Низкие затраты на эксплуатацию и техническое обслуживание: использование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безредукторной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технологии может уменьшить количество компонентов ветряной турбины, избежать регулярной замены масла в редукторе, а также снизить затраты на экс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плуатацию и техническое обслуживание.</w:t>
      </w:r>
    </w:p>
    <w:p w14:paraId="00000019" w14:textId="77777777" w:rsidR="009C5A04" w:rsidRDefault="00A9711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2020 году серийное производство компонентов и узлов ВЭУ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вышло на проектную мощность.</w:t>
      </w:r>
    </w:p>
    <w:p w14:paraId="0000001A" w14:textId="77777777" w:rsidR="009C5A04" w:rsidRDefault="00A9711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Ветроэнергетика в контуре Росатома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важнейшая отрасль, стимулирующая спрос в смежных секторах. Так, сформированный ветроэ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нергетикой долгосрочный спрос на постоянные магниты для производства генераторов ВЭУ является основополагающим фактором формирования российской отрасли редкоземельных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металлов.</w:t>
      </w:r>
    </w:p>
    <w:p w14:paraId="0000001B" w14:textId="77777777" w:rsidR="009C5A04" w:rsidRDefault="00A9711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Реализуя свою программу локализации, 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уделяет значительное внимани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выстраиванию локальных цепочек поставок: в промышленную кооперацию в рамках проекта производства ВЭУ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уже вошло порядка 70 российских компаний, а это более 2000 новых рабочих мест: реализована задача по локализации производства башни ВЭУ (ООО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троСтройДеталь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»), кожуха гондолы, каркаса гондолы, ламинированных пластин ротора и статора ВЭУ, крупногабаритных деталей генератора.</w:t>
      </w:r>
    </w:p>
    <w:p w14:paraId="0000001C" w14:textId="77777777" w:rsidR="009C5A04" w:rsidRDefault="00A9711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интегратор проекта не только сформировал эффективную цепочку поставщиков, но также способствовал развитию новы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компетенций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 компаний в контуре Росатома. Так, например,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Русатом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МеталлТех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(предприятие Топливной компании Росатома «ТВЭЛ»,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дивизиональный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интегратор по направлению «Металлургия») освоила уникальную технологию производства магнитов для генераторов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 2027 году на территории России планируется к запуску крупнотоннажное производство постоянных редкоземельных магнитов полного цикла мощностью 1000 т с выходом на плановую мощность в 2028 году, с возможностью увеличения объема изготовления свыше 3000 т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осле 2030 года. Цель проекта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полное и бесперебойное обеспечение высокотехнологичных отечественных предприятий качественной магнитной продукцией для выполнения задач по развитию российской ветроэнергетической и машиностроительной (включая автомобилестроен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ие) отраслей.</w:t>
      </w:r>
    </w:p>
    <w:p w14:paraId="0000001D" w14:textId="77777777" w:rsidR="009C5A04" w:rsidRDefault="00A9711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 июня 2023 года в рамках Петербургского международного экономического форума между Композитным дивизионом Росатома, Правительством Ульяновской области и Корпорацией развития Ульяновской области состоялось подписание соглашения 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инвестиционного проекта по созданию производства лопастей ветрогенераторов в Ульяновской области. Ключевым заказчиком производства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ветролопастей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ветроэнергетический дивизион Росатома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0000001E" w14:textId="77777777" w:rsidR="009C5A04" w:rsidRDefault="00A9711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Открытие производства композитных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ветролопастей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запланировано до декабря 2024 года на базе готового цеха в Ульяновской области. На площадке будут изготавливаться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ветролопасти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весом более 7,5 т и длиной порядка 50 м. Масштаб производства обеспечит регион новыми рабочими местами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более 400 мест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олит расширить линейку композитных изделий, производимых из продукта композитного дивизиона Росатома. Производственные мощности цеха рассчитаны на изготовление 450 лопастей в год при максимальной загрузке.</w:t>
      </w:r>
    </w:p>
    <w:p w14:paraId="0000001F" w14:textId="77777777" w:rsidR="009C5A04" w:rsidRDefault="00A9711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Композитный дивизион Росатома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крупнейший произво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композитных материалов в России. Располагает масштабными мощностями от производства сырья до готовых изделий. Объединяет 16 промышленных предприятий, на которых создана единственная в стране полная производственная цепочка: от продуктов переработки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нефти до готовых композитных изделий для различных отраслей промышленности.</w:t>
      </w:r>
    </w:p>
    <w:p w14:paraId="00000020" w14:textId="77777777" w:rsidR="009C5A04" w:rsidRDefault="009C5A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9C5A04">
      <w:pgSz w:w="11906" w:h="16838"/>
      <w:pgMar w:top="1134" w:right="567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C6F05"/>
    <w:multiLevelType w:val="multilevel"/>
    <w:tmpl w:val="C2024D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A04"/>
    <w:rsid w:val="009C5A04"/>
    <w:rsid w:val="00A9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B1F11-D5B8-4E1E-BAD5-AC258BDE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851647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767C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767C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767C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767C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767C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76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767CD"/>
    <w:rPr>
      <w:rFonts w:ascii="Segoe UI" w:hAnsi="Segoe UI" w:cs="Segoe UI"/>
      <w:sz w:val="18"/>
      <w:szCs w:val="1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ZpRRPBwFTg67Qh3lwbxCOnsQwQ==">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1036</Words>
  <Characters>5907</Characters>
  <Application>Microsoft Office Word</Application>
  <DocSecurity>0</DocSecurity>
  <Lines>49</Lines>
  <Paragraphs>13</Paragraphs>
  <ScaleCrop>false</ScaleCrop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Павел Деревянко</cp:lastModifiedBy>
  <cp:revision>2</cp:revision>
  <dcterms:created xsi:type="dcterms:W3CDTF">2023-10-02T11:07:00Z</dcterms:created>
  <dcterms:modified xsi:type="dcterms:W3CDTF">2023-10-02T11:07:00Z</dcterms:modified>
</cp:coreProperties>
</file>