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Тяньваньская АЭС (Китай)</w:t>
      </w:r>
    </w:p>
    <w:p w:rsidR="00000000" w:rsidDel="00000000" w:rsidP="00000000" w:rsidRDefault="00000000" w:rsidRPr="00000000" w14:paraId="00000002">
      <w:pPr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5.511811023624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3164.789855813478"/>
        <w:gridCol w:w="5860.721955210145"/>
        <w:tblGridChange w:id="0">
          <w:tblGrid>
            <w:gridCol w:w="3164.789855813478"/>
            <w:gridCol w:w="5860.721955210145"/>
          </w:tblGrid>
        </w:tblGridChange>
      </w:tblGrid>
      <w:tr>
        <w:trPr>
          <w:cantSplit w:val="0"/>
          <w:trHeight w:val="111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60.0" w:type="dxa"/>
              <w:left w:w="160.0" w:type="dxa"/>
              <w:bottom w:w="16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0" w:line="24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Расположение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60.0" w:type="dxa"/>
              <w:left w:w="160.0" w:type="dxa"/>
              <w:bottom w:w="16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Близ г. Ляньюнган, округ Ляньюньган, провинция Цзянсу, Китайская Народная Республика</w:t>
            </w:r>
          </w:p>
        </w:tc>
      </w:tr>
      <w:tr>
        <w:trPr>
          <w:cantSplit w:val="0"/>
          <w:trHeight w:val="115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60.0" w:type="dxa"/>
              <w:left w:w="160.0" w:type="dxa"/>
              <w:bottom w:w="16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Количество сооружаемых энергоблоков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60.0" w:type="dxa"/>
              <w:left w:w="160.0" w:type="dxa"/>
              <w:bottom w:w="16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2 (№7, №8)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60.0" w:type="dxa"/>
              <w:left w:w="160.0" w:type="dxa"/>
              <w:bottom w:w="16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Тип реактора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60.0" w:type="dxa"/>
              <w:left w:w="160.0" w:type="dxa"/>
              <w:bottom w:w="16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ВВЭР-1200 (поколение безопасности |||+)</w:t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60.0" w:type="dxa"/>
              <w:left w:w="160.0" w:type="dxa"/>
              <w:bottom w:w="16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Суммарная установленная мощность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60.0" w:type="dxa"/>
              <w:left w:w="160.0" w:type="dxa"/>
              <w:bottom w:w="16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2 400 МВт (2 х 1200 МВт)</w:t>
            </w:r>
          </w:p>
        </w:tc>
      </w:tr>
      <w:tr>
        <w:trPr>
          <w:cantSplit w:val="0"/>
          <w:trHeight w:val="222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60.0" w:type="dxa"/>
              <w:left w:w="160.0" w:type="dxa"/>
              <w:bottom w:w="16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Заказчик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60.0" w:type="dxa"/>
              <w:left w:w="160.0" w:type="dxa"/>
              <w:bottom w:w="16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CNNP Сунэнская Ядерная Энергетическая Компания (CNSP),</w:t>
              <w:br w:type="textWrapping"/>
              <w:t xml:space="preserve">Китайская Корпорация Ядерной Энергетической Промышленности (CNEIC),</w:t>
              <w:br w:type="textWrapping"/>
              <w:t xml:space="preserve">Цзянсуская ядерная энергетическая корпорация (JNPC).</w:t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60.0" w:type="dxa"/>
              <w:left w:w="160.0" w:type="dxa"/>
              <w:bottom w:w="16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Генеральный проектировщик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60.0" w:type="dxa"/>
              <w:left w:w="160.0" w:type="dxa"/>
              <w:bottom w:w="16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АО «Атомэнергопроект»</w:t>
            </w:r>
          </w:p>
        </w:tc>
      </w:tr>
      <w:tr>
        <w:trPr>
          <w:cantSplit w:val="0"/>
          <w:trHeight w:val="111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60.0" w:type="dxa"/>
              <w:left w:w="160.0" w:type="dxa"/>
              <w:bottom w:w="16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Техническое содействие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60.0" w:type="dxa"/>
              <w:left w:w="160.0" w:type="dxa"/>
              <w:bottom w:w="16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Акционерное общество «Атомстройэкспорт» (АО АСЭ)</w:t>
            </w:r>
          </w:p>
        </w:tc>
      </w:tr>
    </w:tbl>
    <w:p w:rsidR="00000000" w:rsidDel="00000000" w:rsidP="00000000" w:rsidRDefault="00000000" w:rsidRPr="00000000" w14:paraId="00000011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Тяньваньская АЭС – самый крупный проект экономического сотрудничества между Россией и Китаем. В настоящее время сооружаются два энергоблока по российскому проекту с реакторной установкой ВВЭР-1200. Построенные ранее четыре блока российского проекта ВВЭР-1000 успешно работают и выдают в энергосистему страны миллионы киловатт энергии. 8 июня 2018 года в Пекине был подписан Межправительственный протокол и рамочный контракт на сооружение энергоблоков № 7 и № 8 с реакторами ВВЭР-1200. С российской стороны контракт был подписан Инжиниринговым дивизионом Госкорпорации «Росатом», с китайской — предприятиями корпорации CNNC. В соответствии с этими документами российская сторона спроектировала «ядерный остров» АЭС, а также поставит ключевое оборудование «ядерного острова» для обоих блоков. Также были подписаны следующие исполнительные контракты: контракт на технический проект для энергоблоков № 7 и №8; генеральный контракт для энергоблоков № 7 и № 8. В соответствии с подписанными контрактами, Инжиниринговый дивизион выполняет проектирование и поставку документации и оборудования для «ядерного острова» и предоставление сопутствующих услуг (авторский надзор, шеф-монтаж, шеф-наладка). Работы по сооружению энергоблоков № 7 и № 8 начались 19 мая 2021 года.</w:t>
      </w:r>
    </w:p>
    <w:p w:rsidR="00000000" w:rsidDel="00000000" w:rsidP="00000000" w:rsidRDefault="00000000" w:rsidRPr="00000000" w14:paraId="00000013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Россия продолжает взаимовыгодное сотрудничество с дружественными странами. Продолжается реализация крупных проектов в сфере энергетики. Работа Росатома по проектам в Китае является примером конструктивного партнерства, открывающего новые перспективы в сфере низкоуглеродной генерации.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Arial"/>
  <w:font w:name="Arial Unicode MS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="276" w:lineRule="auto"/>
    </w:pPr>
    <w:rPr>
      <w:b w:val="1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400" w:line="276" w:lineRule="auto"/>
    </w:pPr>
    <w:rPr>
      <w:color w:val="2e75b5"/>
      <w:sz w:val="32"/>
      <w:szCs w:val="32"/>
    </w:rPr>
  </w:style>
  <w:style w:type="paragraph" w:styleId="Heading3">
    <w:name w:val="heading 3"/>
    <w:basedOn w:val="Normal"/>
    <w:next w:val="Normal"/>
    <w:pPr>
      <w:keepNext w:val="1"/>
      <w:spacing w:after="0" w:line="240" w:lineRule="auto"/>
      <w:jc w:val="center"/>
    </w:pPr>
    <w:rPr>
      <w:rFonts w:ascii="Times New Roman" w:cs="Times New Roman" w:eastAsia="Times New Roman" w:hAnsi="Times New Roman"/>
      <w:b w:val="1"/>
      <w:i w:val="1"/>
      <w:sz w:val="20"/>
      <w:szCs w:val="20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="276" w:lineRule="auto"/>
    </w:pPr>
    <w:rPr>
      <w:rFonts w:ascii="Arial" w:cs="Arial" w:eastAsia="Arial" w:hAnsi="Arial"/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="276" w:lineRule="auto"/>
    </w:pPr>
    <w:rPr>
      <w:rFonts w:ascii="Arial" w:cs="Arial" w:eastAsia="Arial" w:hAnsi="Arial"/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="276" w:lineRule="auto"/>
    </w:pPr>
    <w:rPr>
      <w:rFonts w:ascii="Arial" w:cs="Arial" w:eastAsia="Arial" w:hAnsi="Arial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76" w:lineRule="auto"/>
    </w:pPr>
    <w:rPr>
      <w:rFonts w:ascii="Arial" w:cs="Arial" w:eastAsia="Arial" w:hAnsi="Arial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