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36" w:rsidRDefault="00CB5204">
      <w:proofErr w:type="spellStart"/>
      <w:r>
        <w:t>Игбал</w:t>
      </w:r>
      <w:proofErr w:type="spellEnd"/>
      <w:r>
        <w:t xml:space="preserve"> Гулиев</w:t>
      </w:r>
    </w:p>
    <w:p w:rsidR="00CB5204" w:rsidRDefault="00CB5204" w:rsidP="00CB5204">
      <w:pPr>
        <w:pStyle w:val="a3"/>
      </w:pPr>
      <w:r>
        <w:t>Знаковой отправной точкой сотрудничества России и Китая в области атомной энергетики следует рассматривать 2018 год, в который состоялось подписание стратегического пакета документов, определяющего развитие сотрудничества в данной сфере на ближайшие десятилетия. По итогам реализации подписанного пакета документов в 2021 году были запущены работы по сооружению энергоблоков № 7 и № 8 АЭС «</w:t>
      </w:r>
      <w:proofErr w:type="spellStart"/>
      <w:r>
        <w:t>Тяньвань</w:t>
      </w:r>
      <w:proofErr w:type="spellEnd"/>
      <w:r>
        <w:t>» и энергоблоков № 3 и № 4 АЭС «</w:t>
      </w:r>
      <w:proofErr w:type="spellStart"/>
      <w:r>
        <w:t>Сюйдапу</w:t>
      </w:r>
      <w:proofErr w:type="spellEnd"/>
      <w:r>
        <w:t>» с реакторами нового поколения «3+» ВВЭР-1200.</w:t>
      </w:r>
    </w:p>
    <w:p w:rsidR="00CB5204" w:rsidRDefault="00CB5204" w:rsidP="00CB5204">
      <w:pPr>
        <w:pStyle w:val="a3"/>
      </w:pPr>
      <w:r>
        <w:t>Необходимо отметить, что АЭС «</w:t>
      </w:r>
      <w:proofErr w:type="spellStart"/>
      <w:r>
        <w:t>Тяньвань</w:t>
      </w:r>
      <w:proofErr w:type="spellEnd"/>
      <w:r>
        <w:t xml:space="preserve">» - крупнейший объект, реализованный в рамках экономического сотрудничества двух стран. АЭС расположена близ города </w:t>
      </w:r>
      <w:proofErr w:type="spellStart"/>
      <w:r>
        <w:t>Ляньюньган</w:t>
      </w:r>
      <w:proofErr w:type="spellEnd"/>
      <w:r>
        <w:t xml:space="preserve"> (провинция </w:t>
      </w:r>
      <w:proofErr w:type="spellStart"/>
      <w:r>
        <w:t>Цзянсу</w:t>
      </w:r>
      <w:proofErr w:type="spellEnd"/>
      <w:r>
        <w:t xml:space="preserve">). В 2007 году были запущены первые два блока с реакторами ВВЭР-1000 и в 2010 году </w:t>
      </w:r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и Китайская корпорация ядерной промышленности закрепили договоренности по сооружению второй очереди станции. Как результат совместного проектирования и строительства, в 2018 году были введены в эксплуатацию энергоблоки № 3 и № 4.</w:t>
      </w:r>
    </w:p>
    <w:p w:rsidR="00CB5204" w:rsidRDefault="00CB5204" w:rsidP="00CB5204">
      <w:pPr>
        <w:pStyle w:val="a3"/>
      </w:pPr>
      <w:r>
        <w:t>Следующим этапом взаимовыгодного сотрудничества в области атомной энергетики было расширение имеющихся мощностей АЭС «</w:t>
      </w:r>
      <w:proofErr w:type="spellStart"/>
      <w:r>
        <w:t>Тяньвань</w:t>
      </w:r>
      <w:proofErr w:type="spellEnd"/>
      <w:r>
        <w:t>» на 2400 МВт, за счет проектирования и сооружения энергоблоков № 7 и № 8. При этом ввод в эксплуатацию планируется в 2026-2027 годах. Соглашение об этом было подписано в 2019 году, а также в рамках переговоров было принято решение о сооружении энергоблоков № 3 и № 4 АЭС «</w:t>
      </w:r>
      <w:proofErr w:type="spellStart"/>
      <w:r>
        <w:t>Сюйдапу</w:t>
      </w:r>
      <w:proofErr w:type="spellEnd"/>
      <w:r>
        <w:t xml:space="preserve">» (г. </w:t>
      </w:r>
      <w:proofErr w:type="spellStart"/>
      <w:r>
        <w:t>Хулудао</w:t>
      </w:r>
      <w:proofErr w:type="spellEnd"/>
      <w:r>
        <w:t xml:space="preserve">, провинция </w:t>
      </w:r>
      <w:proofErr w:type="spellStart"/>
      <w:r>
        <w:t>Ляопин</w:t>
      </w:r>
      <w:proofErr w:type="spellEnd"/>
      <w:r>
        <w:t>), ввод в эксплуатацию планируется в 2027-2028 годах.</w:t>
      </w:r>
    </w:p>
    <w:p w:rsidR="00CB5204" w:rsidRDefault="00CB5204" w:rsidP="00CB5204">
      <w:pPr>
        <w:pStyle w:val="a3"/>
      </w:pPr>
      <w:r>
        <w:t xml:space="preserve">Таким образом, корпорации двух стран активно реализуют успешные совместные проекты, помогающие повысить эффективность запланированных фундаментальных научных исследований, обеспечивающих отраслевые цели достижения вершин технологий будущего. Осуществление научных проектов предполагается в сотрудничестве с </w:t>
      </w:r>
      <w:proofErr w:type="spellStart"/>
      <w:r>
        <w:t>Минобрнауки</w:t>
      </w:r>
      <w:proofErr w:type="spellEnd"/>
      <w:r>
        <w:t xml:space="preserve"> РФ и Министерством науки и технологий КНР, Объединенным институтом ядерных исследований и Китайской академией наук.</w:t>
      </w:r>
    </w:p>
    <w:p w:rsidR="00CB5204" w:rsidRDefault="00CB5204" w:rsidP="00CB5204">
      <w:pPr>
        <w:pStyle w:val="a3"/>
      </w:pPr>
      <w:r>
        <w:t xml:space="preserve">В рамках долгосрочного сотрудничества России и Китая в атомной сфере атомной наиболее перспективным представляется направление развития замкнутого топливного цикла ядерной энергетики с использованием водо-водяных реакторов нового поколения (ВВЭР-1200) и реакторов на быстрых нейтронах. Модель двухкомпонентной атомной энергетики позволит обеспечить долгосрочное </w:t>
      </w:r>
      <w:proofErr w:type="spellStart"/>
      <w:r>
        <w:t>топливообеспечение</w:t>
      </w:r>
      <w:proofErr w:type="spellEnd"/>
      <w:r>
        <w:t xml:space="preserve"> крупномасштабной атомной энергетики, а также минимизировать объём отработанного ядерного топлива.</w:t>
      </w:r>
    </w:p>
    <w:p w:rsidR="00CB5204" w:rsidRDefault="00CB5204" w:rsidP="00CB5204">
      <w:pPr>
        <w:pStyle w:val="a3"/>
      </w:pPr>
      <w:r>
        <w:t>При участии российских специалистов в Китае построен демонстрационный ядерный реактор на быстрых нейтронах CEFR с натрием в качестве теплоносителя. Данный проект является для Китая экспериментальным, и электрическая мощность реактора составляет всего 20 МВт. В России реакторы на быстрых нейтронах (БН-600 и БН-800) работают на Белоярской АЭС. В Китае в настоящее время реализуется российско-китайский проект энергоблока с реактором на быстрых нейтронах CFR-600, топливо для которого поставляет топливная компания ГК «</w:t>
      </w:r>
      <w:proofErr w:type="spellStart"/>
      <w:r>
        <w:t>Росатом</w:t>
      </w:r>
      <w:proofErr w:type="spellEnd"/>
      <w:r>
        <w:t>» ТВЭЛ.</w:t>
      </w:r>
    </w:p>
    <w:p w:rsidR="00CB5204" w:rsidRDefault="00CB5204" w:rsidP="00CB5204">
      <w:pPr>
        <w:pStyle w:val="a3"/>
      </w:pPr>
      <w:r>
        <w:t xml:space="preserve">Следует отметить, что укрепление научных связей между двумя странами обеспечивает стратегические интересы международного характера в области закрепления статуса технологически передовых стран в сфере наукоемких отраслей мировой экономики. Вследствие этого, конкурентоспособность российской атомной индустрии выходит на </w:t>
      </w:r>
      <w:r>
        <w:lastRenderedPageBreak/>
        <w:t>новый уровень развития с параллельным следованием международным целям обеспечения сокращения выбросов СО2 и сохранения окружающей среды с учетом имеющихся экологических проблем.</w:t>
      </w:r>
    </w:p>
    <w:p w:rsidR="00CB5204" w:rsidRDefault="00CB5204">
      <w:bookmarkStart w:id="0" w:name="_GoBack"/>
      <w:bookmarkEnd w:id="0"/>
    </w:p>
    <w:sectPr w:rsidR="00CB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04"/>
    <w:rsid w:val="00B04036"/>
    <w:rsid w:val="00C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340E"/>
  <w15:chartTrackingRefBased/>
  <w15:docId w15:val="{54429130-5A76-42CB-BC82-63161864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2023-10-31T12:50:00Z</dcterms:created>
  <dcterms:modified xsi:type="dcterms:W3CDTF">2023-10-31T12:50:00Z</dcterms:modified>
</cp:coreProperties>
</file>