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Энергетика Турции</w:t>
      </w:r>
    </w:p>
    <w:p w:rsidR="00000000" w:rsidDel="00000000" w:rsidP="00000000" w:rsidRDefault="00000000" w:rsidRPr="00000000" w14:paraId="0000000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Атомная энергетика призвана стать одним из механизмов сокращения выбросов парниковых газов и сбалансировать цены на энергорынке страны.</w:t>
      </w:r>
    </w:p>
    <w:p w:rsidR="00000000" w:rsidDel="00000000" w:rsidP="00000000" w:rsidRDefault="00000000" w:rsidRPr="00000000" w14:paraId="0000000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Сегодня основу энергобаланса Турции составляют уголь и природный газ: вместе они обеспечивают более половины потребления электроэнергии в стране.</w:t>
      </w:r>
    </w:p>
    <w:p w:rsidR="00000000" w:rsidDel="00000000" w:rsidP="00000000" w:rsidRDefault="00000000" w:rsidRPr="00000000" w14:paraId="0000000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Объем потребления по итогам 2022 года - 328,8 ТВт.ч.</w:t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Энергобаланс в 2022 году сложился следующим образом: уголь - 34,6%, природный газ - 22,2%, гидроэнергетика - 20,6%, ветер - 10,8%, солнечная энергия - 4,7%, геотермальная энергия - 3,3%, другие источники - 3,7%.</w:t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Согласно Национальному энергетическому плану страны, к 2025 году потребление может вырасти на 15% - до 380,2 ТВт.ч, к 2030 году – на 38% до 455,3 ТВт.ч, а к 2035 году – на 55% до 510,5 ТВт.ч.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конец марта установленная мощность электростанций Турецкой республики превысила 104,3 ГВт.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Источник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https://enerji.gov.tr/infobank-energy-electricity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Обзор Всемирной ядерной ассоциации (WNA), посвященный атомной отрасли Турции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https://world-nuclear.org/information-library/country-profiles/countries-t-z/turkey.aspx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1C28F4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ru-RU"/>
    </w:rPr>
  </w:style>
  <w:style w:type="paragraph" w:styleId="HTML">
    <w:name w:val="HTML Preformatted"/>
    <w:basedOn w:val="a"/>
    <w:link w:val="HTML0"/>
    <w:uiPriority w:val="99"/>
    <w:semiHidden w:val="1"/>
    <w:unhideWhenUsed w:val="1"/>
    <w:rsid w:val="001C2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kern w:val="0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1C28F4"/>
    <w:rPr>
      <w:rFonts w:ascii="Courier New" w:cs="Courier New" w:eastAsia="Times New Roman" w:hAnsi="Courier New"/>
      <w:kern w:val="0"/>
      <w:sz w:val="20"/>
      <w:szCs w:val="20"/>
      <w:lang w:eastAsia="ru-RU"/>
    </w:rPr>
  </w:style>
  <w:style w:type="character" w:styleId="y2iqfc" w:customStyle="1">
    <w:name w:val="y2iqfc"/>
    <w:basedOn w:val="a0"/>
    <w:rsid w:val="001C28F4"/>
  </w:style>
  <w:style w:type="character" w:styleId="a4">
    <w:name w:val="Hyperlink"/>
    <w:basedOn w:val="a0"/>
    <w:uiPriority w:val="99"/>
    <w:unhideWhenUsed w:val="1"/>
    <w:rsid w:val="007520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75205C"/>
    <w:rPr>
      <w:color w:val="605e5c"/>
      <w:shd w:color="auto" w:fill="e1dfdd" w:val="clear"/>
    </w:rPr>
  </w:style>
  <w:style w:type="character" w:styleId="a6">
    <w:name w:val="Strong"/>
    <w:basedOn w:val="a0"/>
    <w:uiPriority w:val="22"/>
    <w:qFormat w:val="1"/>
    <w:rsid w:val="0075205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nerji.gov.tr/infobank-energy-electricity" TargetMode="External"/><Relationship Id="rId8" Type="http://schemas.openxmlformats.org/officeDocument/2006/relationships/hyperlink" Target="https://world-nuclear.org/information-library/country-profiles/countries-t-z/turkey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IIX1xLG6nSuu2h4BCIhhUp7owQ==">AMUW2mX2D/Bxnbz6M5/hgKBNSSURi6epCD1QKYX9Gz0WBW1Jhhqa0STWEnd89rUVb7YZj/yKFxyfesHh/BQwJj2Zf6HiTMFFKd6gFK9FGRtA8ccevjqWxnM=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2023-04-24T19:26:00Z</dcterms:created>
  <dc:creator>Гилева Юля</dc:creator>
</cp:coreProperties>
</file>